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556C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809196">
            <w:pPr>
              <w:pStyle w:val="22"/>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033BED2">
            <w:pPr>
              <w:pStyle w:val="22"/>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29.240.01</w:t>
            </w:r>
            <w:r>
              <w:rPr>
                <w:rFonts w:ascii="黑体" w:hAnsi="黑体" w:eastAsia="黑体"/>
                <w:sz w:val="21"/>
                <w:szCs w:val="21"/>
              </w:rPr>
              <w:fldChar w:fldCharType="end"/>
            </w:r>
            <w:bookmarkEnd w:id="0"/>
          </w:p>
        </w:tc>
      </w:tr>
      <w:tr w14:paraId="3677D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BDDC7F">
            <w:pPr>
              <w:pStyle w:val="2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31"/>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68CE8E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B400B88">
                  <w:pPr>
                    <w:pStyle w:val="53"/>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GDEA</w:t>
                  </w:r>
                  <w:r>
                    <w:fldChar w:fldCharType="end"/>
                  </w:r>
                  <w:bookmarkEnd w:id="1"/>
                </w:p>
              </w:tc>
            </w:tr>
          </w:tbl>
          <w:p w14:paraId="2A5C712F">
            <w:pPr>
              <w:pStyle w:val="2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F</w:t>
            </w:r>
            <w:r>
              <w:rPr>
                <w:rFonts w:ascii="Times New Roman" w:hAnsi="Times New Roman" w:eastAsia="黑体"/>
                <w:sz w:val="21"/>
                <w:szCs w:val="21"/>
              </w:rPr>
              <w:t xml:space="preserve"> </w:t>
            </w:r>
            <w:r>
              <w:rPr>
                <w:rFonts w:hint="eastAsia" w:ascii="黑体" w:hAnsi="黑体" w:eastAsia="黑体"/>
                <w:sz w:val="21"/>
                <w:szCs w:val="21"/>
              </w:rPr>
              <w:t>20</w:t>
            </w:r>
          </w:p>
        </w:tc>
      </w:tr>
    </w:tbl>
    <w:p w14:paraId="52C53841">
      <w:pPr>
        <w:pStyle w:val="54"/>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03A6EFB7">
      <w:pPr>
        <w:pStyle w:val="199"/>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GDEA</w:t>
      </w:r>
      <w:r>
        <w:fldChar w:fldCharType="end"/>
      </w:r>
      <w:bookmarkEnd w:id="3"/>
      <w:r>
        <w:t xml:space="preserve"> 0</w:t>
      </w:r>
      <w:r>
        <w:rPr>
          <w:rFonts w:hint="eastAsia"/>
          <w:lang w:val="en-US" w:eastAsia="zh-CN"/>
        </w:rPr>
        <w:t>01</w:t>
      </w:r>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rPr>
          <w:rFonts w:hint="eastAsia"/>
        </w:rPr>
        <w:t>2024</w:t>
      </w:r>
      <w:r>
        <w:fldChar w:fldCharType="end"/>
      </w:r>
      <w:bookmarkEnd w:id="4"/>
    </w:p>
    <w:p w14:paraId="127D8CE9">
      <w:pPr>
        <w:pStyle w:val="200"/>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1A063D5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3C7A6BED">
      <w:pPr>
        <w:pStyle w:val="54"/>
        <w:framePr w:w="9639" w:h="6976" w:hRule="exact" w:hSpace="0" w:vSpace="0" w:wrap="around" w:hAnchor="page" w:y="6408"/>
        <w:jc w:val="center"/>
        <w:rPr>
          <w:rFonts w:ascii="黑体" w:hAnsi="黑体" w:eastAsia="黑体"/>
          <w:b w:val="0"/>
          <w:bCs w:val="0"/>
          <w:w w:val="100"/>
        </w:rPr>
      </w:pPr>
    </w:p>
    <w:p w14:paraId="6C587E78">
      <w:pPr>
        <w:pStyle w:val="201"/>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t>智能配电房技术规范</w:t>
      </w:r>
      <w:r>
        <w:fldChar w:fldCharType="end"/>
      </w:r>
      <w:bookmarkEnd w:id="6"/>
    </w:p>
    <w:p w14:paraId="3A7EBC34">
      <w:pPr>
        <w:framePr w:w="9639" w:h="6974" w:hRule="exact" w:wrap="around" w:vAnchor="page" w:hAnchor="page" w:x="1419" w:y="6408" w:anchorLock="1"/>
        <w:ind w:left="-1418"/>
      </w:pPr>
    </w:p>
    <w:p w14:paraId="1073BBD2">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fldChar w:fldCharType="separate"/>
      </w:r>
      <w:r>
        <w:rPr>
          <w:rFonts w:eastAsia="黑体"/>
          <w:szCs w:val="28"/>
        </w:rPr>
        <w:t>Technical specification for smart distribution</w:t>
      </w:r>
      <w:r>
        <w:rPr>
          <w:rFonts w:hint="eastAsia" w:eastAsia="黑体"/>
          <w:szCs w:val="28"/>
        </w:rPr>
        <w:t xml:space="preserve"> station</w:t>
      </w:r>
      <w:r>
        <w:rPr>
          <w:rFonts w:eastAsia="黑体"/>
          <w:szCs w:val="28"/>
        </w:rPr>
        <w:fldChar w:fldCharType="end"/>
      </w:r>
      <w:bookmarkEnd w:id="7"/>
    </w:p>
    <w:p w14:paraId="13AE063B">
      <w:pPr>
        <w:framePr w:w="9639" w:h="6974" w:hRule="exact" w:wrap="around" w:vAnchor="page" w:hAnchor="page" w:x="1419" w:y="6408" w:anchorLock="1"/>
        <w:spacing w:line="760" w:lineRule="exact"/>
        <w:ind w:left="-1418"/>
      </w:pPr>
    </w:p>
    <w:p w14:paraId="04B2F2FA">
      <w:pPr>
        <w:pStyle w:val="129"/>
        <w:framePr w:w="9639" w:h="6974" w:hRule="exact" w:wrap="around" w:vAnchor="page" w:hAnchor="page" w:x="1419" w:y="6408" w:anchorLock="1"/>
        <w:textAlignment w:val="bottom"/>
        <w:rPr>
          <w:rFonts w:eastAsia="黑体"/>
          <w:szCs w:val="28"/>
        </w:rPr>
      </w:pPr>
    </w:p>
    <w:p w14:paraId="21B24E34">
      <w:pPr>
        <w:pStyle w:val="129"/>
        <w:framePr w:w="9639" w:h="6974" w:hRule="exact" w:wrap="around" w:vAnchor="page" w:hAnchor="page" w:x="1419" w:y="6408" w:anchorLock="1"/>
        <w:spacing w:before="440" w:after="160"/>
        <w:textAlignment w:val="bottom"/>
        <w:rPr>
          <w:sz w:val="24"/>
          <w:szCs w:val="28"/>
        </w:rPr>
      </w:pPr>
      <w:bookmarkStart w:id="8" w:name="下拉1"/>
      <w:r>
        <w:rPr>
          <w:sz w:val="24"/>
          <w:szCs w:val="28"/>
        </w:rPr>
        <w:fldChar w:fldCharType="begin">
          <w:ffData>
            <w:name w:val="下拉1"/>
            <w:enabled/>
            <w:calcOnExit w:val="0"/>
            <w:ddList>
              <w:listEntry w:val=" "/>
              <w:listEntry w:val="草案版次选择"/>
              <w:listEntry w:val="（草案稿）"/>
              <w:listEntry w:val="（初稿）"/>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bookmarkEnd w:id="8"/>
    </w:p>
    <w:p w14:paraId="753422DC">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14:paraId="6E25A15B">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14:paraId="2115E7B3">
      <w:pPr>
        <w:pStyle w:val="197"/>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1"/>
      <w:r>
        <w:rPr>
          <w:rFonts w:ascii="黑体"/>
        </w:rPr>
        <w:t>-</w:t>
      </w:r>
      <w:r>
        <w:rPr>
          <w:rFonts w:hint="eastAsia" w:ascii="黑体"/>
          <w:lang w:val="en-US" w:eastAsia="zh-CN"/>
        </w:rPr>
        <w:t>11</w:t>
      </w:r>
      <w:r>
        <w:rPr>
          <w:rFonts w:ascii="黑体"/>
        </w:rPr>
        <w:t>-</w:t>
      </w:r>
      <w:r>
        <w:rPr>
          <w:rFonts w:hint="eastAsia" w:ascii="黑体"/>
          <w:lang w:val="en-US" w:eastAsia="zh-CN"/>
        </w:rPr>
        <w:t>15</w:t>
      </w:r>
      <w:r>
        <w:rPr>
          <w:rFonts w:hint="eastAsia"/>
        </w:rPr>
        <w:t>发布</w:t>
      </w:r>
    </w:p>
    <w:p w14:paraId="4D4D2027">
      <w:pPr>
        <w:pStyle w:val="198"/>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2"/>
      <w:r>
        <w:rPr>
          <w:rFonts w:ascii="黑体"/>
        </w:rPr>
        <w:t>-</w:t>
      </w:r>
      <w:r>
        <w:rPr>
          <w:rFonts w:hint="eastAsia" w:ascii="黑体"/>
          <w:lang w:val="en-US" w:eastAsia="zh-CN"/>
        </w:rPr>
        <w:t>11</w:t>
      </w:r>
      <w:r>
        <w:rPr>
          <w:rFonts w:ascii="黑体"/>
        </w:rPr>
        <w:t>-</w:t>
      </w:r>
      <w:r>
        <w:rPr>
          <w:rFonts w:hint="eastAsia" w:ascii="黑体"/>
          <w:lang w:val="en-US" w:eastAsia="zh-CN"/>
        </w:rPr>
        <w:t>15</w:t>
      </w:r>
      <w:r>
        <w:rPr>
          <w:rFonts w:hint="eastAsia"/>
        </w:rPr>
        <w:t>实施</w:t>
      </w:r>
    </w:p>
    <w:p w14:paraId="44620C36">
      <w:pPr>
        <w:pStyle w:val="15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广东省能源协会</w:t>
      </w:r>
      <w:r>
        <w:rPr>
          <w:rFonts w:hAnsi="黑体"/>
          <w:w w:val="100"/>
          <w:sz w:val="28"/>
        </w:rPr>
        <w:fldChar w:fldCharType="end"/>
      </w:r>
      <w:bookmarkEnd w:id="13"/>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69E97E5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7"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A9&#10;vNVQ6AEAALgDAAAOAAAAAAAAAAEAIAAAACYBAABkcnMvZTJvRG9jLnhtbFBLBQYAAAAABgAGAFkB&#10;AACABQAAAAA=&#10;">
                <v:fill on="f" focussize="0,0"/>
                <v:stroke color="#000000" joinstyle="round"/>
                <v:imagedata o:title=""/>
                <o:lock v:ext="edit" aspectratio="f"/>
                <w10:anchorlock/>
              </v:line>
            </w:pict>
          </mc:Fallback>
        </mc:AlternateContent>
      </w:r>
    </w:p>
    <w:p w14:paraId="37361EFC">
      <w:pPr>
        <w:pStyle w:val="95"/>
        <w:spacing w:after="360"/>
      </w:pPr>
      <w:bookmarkStart w:id="14" w:name="BookMark1"/>
      <w:bookmarkStart w:id="15" w:name="_Toc157587521"/>
      <w:bookmarkStart w:id="16" w:name="_Toc152058083"/>
      <w:bookmarkStart w:id="17" w:name="_Toc157000131"/>
      <w:bookmarkStart w:id="18" w:name="_Toc155876127"/>
      <w:bookmarkStart w:id="19" w:name="_Toc157431164"/>
      <w:bookmarkStart w:id="20" w:name="_Toc150531226"/>
      <w:bookmarkStart w:id="21" w:name="_Toc156237052"/>
      <w:bookmarkStart w:id="22" w:name="_Toc156236962"/>
      <w:r>
        <w:rPr>
          <w:rFonts w:hint="eastAsia"/>
          <w:spacing w:val="320"/>
        </w:rPr>
        <w:t>目</w:t>
      </w:r>
      <w:r>
        <w:rPr>
          <w:rFonts w:hint="eastAsia"/>
        </w:rPr>
        <w:t>次</w:t>
      </w:r>
    </w:p>
    <w:p w14:paraId="3569A0C7">
      <w:pPr>
        <w:pStyle w:val="23"/>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"_Toc179382200" </w:instrText>
      </w:r>
      <w:r>
        <w:fldChar w:fldCharType="separate"/>
      </w:r>
      <w:r>
        <w:rPr>
          <w:rStyle w:val="36"/>
        </w:rPr>
        <w:t>前言</w:t>
      </w:r>
      <w:r>
        <w:tab/>
      </w:r>
      <w:r>
        <w:fldChar w:fldCharType="begin"/>
      </w:r>
      <w:r>
        <w:instrText xml:space="preserve"> PAGEREF _Toc179382200 \h </w:instrText>
      </w:r>
      <w:r>
        <w:fldChar w:fldCharType="separate"/>
      </w:r>
      <w:r>
        <w:t>III</w:t>
      </w:r>
      <w:r>
        <w:fldChar w:fldCharType="end"/>
      </w:r>
      <w:r>
        <w:fldChar w:fldCharType="end"/>
      </w:r>
    </w:p>
    <w:p w14:paraId="741ABCCF">
      <w:pPr>
        <w:pStyle w:val="23"/>
        <w:rPr>
          <w:rFonts w:asciiTheme="minorHAnsi" w:hAnsiTheme="minorHAnsi" w:eastAsiaTheme="minorEastAsia" w:cstheme="minorBidi"/>
          <w:szCs w:val="22"/>
        </w:rPr>
      </w:pPr>
      <w:r>
        <w:fldChar w:fldCharType="begin"/>
      </w:r>
      <w:r>
        <w:instrText xml:space="preserve"> HYPERLINK \l "_Toc179382201" </w:instrText>
      </w:r>
      <w:r>
        <w:fldChar w:fldCharType="separate"/>
      </w:r>
      <w:r>
        <w:rPr>
          <w:rStyle w:val="36"/>
        </w:rPr>
        <w:t>1  范围</w:t>
      </w:r>
      <w:r>
        <w:tab/>
      </w:r>
      <w:r>
        <w:fldChar w:fldCharType="begin"/>
      </w:r>
      <w:r>
        <w:instrText xml:space="preserve"> PAGEREF _Toc179382201 \h </w:instrText>
      </w:r>
      <w:r>
        <w:fldChar w:fldCharType="separate"/>
      </w:r>
      <w:r>
        <w:t>1</w:t>
      </w:r>
      <w:r>
        <w:fldChar w:fldCharType="end"/>
      </w:r>
      <w:r>
        <w:fldChar w:fldCharType="end"/>
      </w:r>
    </w:p>
    <w:p w14:paraId="574B1827">
      <w:pPr>
        <w:pStyle w:val="23"/>
        <w:rPr>
          <w:rFonts w:asciiTheme="minorHAnsi" w:hAnsiTheme="minorHAnsi" w:eastAsiaTheme="minorEastAsia" w:cstheme="minorBidi"/>
          <w:szCs w:val="22"/>
        </w:rPr>
      </w:pPr>
      <w:r>
        <w:fldChar w:fldCharType="begin"/>
      </w:r>
      <w:r>
        <w:instrText xml:space="preserve"> HYPERLINK \l "_Toc179382202" </w:instrText>
      </w:r>
      <w:r>
        <w:fldChar w:fldCharType="separate"/>
      </w:r>
      <w:r>
        <w:rPr>
          <w:rStyle w:val="36"/>
        </w:rPr>
        <w:t>2  规范性引用文件</w:t>
      </w:r>
      <w:r>
        <w:tab/>
      </w:r>
      <w:r>
        <w:fldChar w:fldCharType="begin"/>
      </w:r>
      <w:r>
        <w:instrText xml:space="preserve"> PAGEREF _Toc179382202 \h </w:instrText>
      </w:r>
      <w:r>
        <w:fldChar w:fldCharType="separate"/>
      </w:r>
      <w:r>
        <w:t>1</w:t>
      </w:r>
      <w:r>
        <w:fldChar w:fldCharType="end"/>
      </w:r>
      <w:r>
        <w:fldChar w:fldCharType="end"/>
      </w:r>
    </w:p>
    <w:p w14:paraId="5B868794">
      <w:pPr>
        <w:pStyle w:val="23"/>
        <w:rPr>
          <w:rFonts w:asciiTheme="minorHAnsi" w:hAnsiTheme="minorHAnsi" w:eastAsiaTheme="minorEastAsia" w:cstheme="minorBidi"/>
          <w:szCs w:val="22"/>
        </w:rPr>
      </w:pPr>
      <w:r>
        <w:fldChar w:fldCharType="begin"/>
      </w:r>
      <w:r>
        <w:instrText xml:space="preserve"> HYPERLINK \l "_Toc179382203" </w:instrText>
      </w:r>
      <w:r>
        <w:fldChar w:fldCharType="separate"/>
      </w:r>
      <w:r>
        <w:rPr>
          <w:rStyle w:val="36"/>
        </w:rPr>
        <w:t>3  术语和定义</w:t>
      </w:r>
      <w:r>
        <w:tab/>
      </w:r>
      <w:r>
        <w:fldChar w:fldCharType="begin"/>
      </w:r>
      <w:r>
        <w:instrText xml:space="preserve"> PAGEREF _Toc179382203 \h </w:instrText>
      </w:r>
      <w:r>
        <w:fldChar w:fldCharType="separate"/>
      </w:r>
      <w:r>
        <w:t>2</w:t>
      </w:r>
      <w:r>
        <w:fldChar w:fldCharType="end"/>
      </w:r>
      <w:r>
        <w:fldChar w:fldCharType="end"/>
      </w:r>
    </w:p>
    <w:p w14:paraId="169803AC">
      <w:pPr>
        <w:pStyle w:val="23"/>
        <w:rPr>
          <w:rFonts w:asciiTheme="minorHAnsi" w:hAnsiTheme="minorHAnsi" w:eastAsiaTheme="minorEastAsia" w:cstheme="minorBidi"/>
          <w:szCs w:val="22"/>
        </w:rPr>
      </w:pPr>
      <w:r>
        <w:fldChar w:fldCharType="begin"/>
      </w:r>
      <w:r>
        <w:instrText xml:space="preserve"> HYPERLINK \l "_Toc179382204" </w:instrText>
      </w:r>
      <w:r>
        <w:fldChar w:fldCharType="separate"/>
      </w:r>
      <w:r>
        <w:rPr>
          <w:rStyle w:val="36"/>
        </w:rPr>
        <w:t>4  缩略语</w:t>
      </w:r>
      <w:r>
        <w:tab/>
      </w:r>
      <w:r>
        <w:fldChar w:fldCharType="begin"/>
      </w:r>
      <w:r>
        <w:instrText xml:space="preserve"> PAGEREF _Toc179382204 \h </w:instrText>
      </w:r>
      <w:r>
        <w:fldChar w:fldCharType="separate"/>
      </w:r>
      <w:r>
        <w:t>4</w:t>
      </w:r>
      <w:r>
        <w:fldChar w:fldCharType="end"/>
      </w:r>
      <w:r>
        <w:fldChar w:fldCharType="end"/>
      </w:r>
    </w:p>
    <w:p w14:paraId="0C975332">
      <w:pPr>
        <w:pStyle w:val="23"/>
        <w:rPr>
          <w:rFonts w:asciiTheme="minorHAnsi" w:hAnsiTheme="minorHAnsi" w:eastAsiaTheme="minorEastAsia" w:cstheme="minorBidi"/>
          <w:szCs w:val="22"/>
        </w:rPr>
      </w:pPr>
      <w:r>
        <w:fldChar w:fldCharType="begin"/>
      </w:r>
      <w:r>
        <w:instrText xml:space="preserve"> HYPERLINK \l "_Toc179382205" </w:instrText>
      </w:r>
      <w:r>
        <w:fldChar w:fldCharType="separate"/>
      </w:r>
      <w:r>
        <w:rPr>
          <w:rStyle w:val="36"/>
        </w:rPr>
        <w:t>5  总体要求</w:t>
      </w:r>
      <w:r>
        <w:tab/>
      </w:r>
      <w:r>
        <w:fldChar w:fldCharType="begin"/>
      </w:r>
      <w:r>
        <w:instrText xml:space="preserve"> PAGEREF _Toc179382205 \h </w:instrText>
      </w:r>
      <w:r>
        <w:fldChar w:fldCharType="separate"/>
      </w:r>
      <w:r>
        <w:t>4</w:t>
      </w:r>
      <w:r>
        <w:fldChar w:fldCharType="end"/>
      </w:r>
      <w:r>
        <w:fldChar w:fldCharType="end"/>
      </w:r>
    </w:p>
    <w:p w14:paraId="191C245E">
      <w:pPr>
        <w:pStyle w:val="23"/>
        <w:rPr>
          <w:rFonts w:asciiTheme="minorHAnsi" w:hAnsiTheme="minorHAnsi" w:eastAsiaTheme="minorEastAsia" w:cstheme="minorBidi"/>
          <w:szCs w:val="22"/>
        </w:rPr>
      </w:pPr>
      <w:r>
        <w:fldChar w:fldCharType="begin"/>
      </w:r>
      <w:r>
        <w:instrText xml:space="preserve"> HYPERLINK \l "_Toc179382206" </w:instrText>
      </w:r>
      <w:r>
        <w:fldChar w:fldCharType="separate"/>
      </w:r>
      <w:r>
        <w:rPr>
          <w:rStyle w:val="36"/>
        </w:rPr>
        <w:t>6  技术要求</w:t>
      </w:r>
      <w:r>
        <w:tab/>
      </w:r>
      <w:r>
        <w:fldChar w:fldCharType="begin"/>
      </w:r>
      <w:r>
        <w:instrText xml:space="preserve"> PAGEREF _Toc179382206 \h </w:instrText>
      </w:r>
      <w:r>
        <w:fldChar w:fldCharType="separate"/>
      </w:r>
      <w:r>
        <w:t>4</w:t>
      </w:r>
      <w:r>
        <w:fldChar w:fldCharType="end"/>
      </w:r>
      <w:r>
        <w:fldChar w:fldCharType="end"/>
      </w:r>
    </w:p>
    <w:p w14:paraId="0C6B48AC">
      <w:pPr>
        <w:pStyle w:val="28"/>
        <w:spacing w:line="375" w:lineRule="exact"/>
        <w:rPr>
          <w:rFonts w:asciiTheme="minorHAnsi" w:hAnsiTheme="minorHAnsi" w:eastAsiaTheme="minorEastAsia" w:cstheme="minorBidi"/>
          <w:szCs w:val="22"/>
        </w:rPr>
      </w:pPr>
      <w:r>
        <w:fldChar w:fldCharType="begin"/>
      </w:r>
      <w:r>
        <w:instrText xml:space="preserve"> HYPERLINK \l "_Toc179382207" </w:instrText>
      </w:r>
      <w:r>
        <w:fldChar w:fldCharType="separate"/>
      </w:r>
      <w:r>
        <w:rPr>
          <w:rStyle w:val="36"/>
        </w:rPr>
        <w:t xml:space="preserve">6.1 </w:t>
      </w:r>
      <w:r>
        <w:rPr>
          <w:rStyle w:val="36"/>
          <w:kern w:val="36"/>
        </w:rPr>
        <w:t xml:space="preserve"> 环境条件</w:t>
      </w:r>
      <w:r>
        <w:tab/>
      </w:r>
      <w:r>
        <w:fldChar w:fldCharType="begin"/>
      </w:r>
      <w:r>
        <w:instrText xml:space="preserve"> PAGEREF _Toc179382207 \h </w:instrText>
      </w:r>
      <w:r>
        <w:fldChar w:fldCharType="separate"/>
      </w:r>
      <w:r>
        <w:t>4</w:t>
      </w:r>
      <w:r>
        <w:fldChar w:fldCharType="end"/>
      </w:r>
      <w:r>
        <w:fldChar w:fldCharType="end"/>
      </w:r>
    </w:p>
    <w:p w14:paraId="005C3789">
      <w:pPr>
        <w:pStyle w:val="28"/>
        <w:spacing w:line="375" w:lineRule="exact"/>
        <w:rPr>
          <w:rFonts w:asciiTheme="minorHAnsi" w:hAnsiTheme="minorHAnsi" w:eastAsiaTheme="minorEastAsia" w:cstheme="minorBidi"/>
          <w:szCs w:val="22"/>
        </w:rPr>
      </w:pPr>
      <w:r>
        <w:fldChar w:fldCharType="begin"/>
      </w:r>
      <w:r>
        <w:instrText xml:space="preserve"> HYPERLINK \l "_Toc179382208" </w:instrText>
      </w:r>
      <w:r>
        <w:fldChar w:fldCharType="separate"/>
      </w:r>
      <w:r>
        <w:rPr>
          <w:rStyle w:val="36"/>
        </w:rPr>
        <w:t xml:space="preserve">6.2 </w:t>
      </w:r>
      <w:r>
        <w:rPr>
          <w:rStyle w:val="36"/>
          <w:kern w:val="36"/>
        </w:rPr>
        <w:t xml:space="preserve"> 电源要求</w:t>
      </w:r>
      <w:r>
        <w:tab/>
      </w:r>
      <w:r>
        <w:fldChar w:fldCharType="begin"/>
      </w:r>
      <w:r>
        <w:instrText xml:space="preserve"> PAGEREF _Toc179382208 \h </w:instrText>
      </w:r>
      <w:r>
        <w:fldChar w:fldCharType="separate"/>
      </w:r>
      <w:r>
        <w:t>5</w:t>
      </w:r>
      <w:r>
        <w:fldChar w:fldCharType="end"/>
      </w:r>
      <w:r>
        <w:fldChar w:fldCharType="end"/>
      </w:r>
    </w:p>
    <w:p w14:paraId="28DA6CF7">
      <w:pPr>
        <w:pStyle w:val="28"/>
        <w:spacing w:line="375" w:lineRule="exact"/>
        <w:rPr>
          <w:rFonts w:asciiTheme="minorHAnsi" w:hAnsiTheme="minorHAnsi" w:eastAsiaTheme="minorEastAsia" w:cstheme="minorBidi"/>
          <w:szCs w:val="22"/>
        </w:rPr>
      </w:pPr>
      <w:r>
        <w:fldChar w:fldCharType="begin"/>
      </w:r>
      <w:r>
        <w:instrText xml:space="preserve"> HYPERLINK \l "_Toc179382209" </w:instrText>
      </w:r>
      <w:r>
        <w:fldChar w:fldCharType="separate"/>
      </w:r>
      <w:r>
        <w:rPr>
          <w:rStyle w:val="36"/>
        </w:rPr>
        <w:t xml:space="preserve">6.3 </w:t>
      </w:r>
      <w:r>
        <w:rPr>
          <w:rStyle w:val="36"/>
          <w:kern w:val="36"/>
        </w:rPr>
        <w:t xml:space="preserve"> 配电房设备监测</w:t>
      </w:r>
      <w:r>
        <w:tab/>
      </w:r>
      <w:r>
        <w:fldChar w:fldCharType="begin"/>
      </w:r>
      <w:r>
        <w:instrText xml:space="preserve"> PAGEREF _Toc179382209 \h </w:instrText>
      </w:r>
      <w:r>
        <w:fldChar w:fldCharType="separate"/>
      </w:r>
      <w:r>
        <w:t>5</w:t>
      </w:r>
      <w:r>
        <w:fldChar w:fldCharType="end"/>
      </w:r>
      <w:r>
        <w:fldChar w:fldCharType="end"/>
      </w:r>
    </w:p>
    <w:p w14:paraId="11FC36DD">
      <w:pPr>
        <w:pStyle w:val="28"/>
        <w:spacing w:line="375" w:lineRule="exact"/>
        <w:rPr>
          <w:rFonts w:asciiTheme="minorHAnsi" w:hAnsiTheme="minorHAnsi" w:eastAsiaTheme="minorEastAsia" w:cstheme="minorBidi"/>
          <w:szCs w:val="22"/>
        </w:rPr>
      </w:pPr>
      <w:r>
        <w:fldChar w:fldCharType="begin"/>
      </w:r>
      <w:r>
        <w:instrText xml:space="preserve"> HYPERLINK \l "_Toc179382210" </w:instrText>
      </w:r>
      <w:r>
        <w:fldChar w:fldCharType="separate"/>
      </w:r>
      <w:r>
        <w:rPr>
          <w:rStyle w:val="36"/>
        </w:rPr>
        <w:t xml:space="preserve">6.4 </w:t>
      </w:r>
      <w:r>
        <w:rPr>
          <w:rStyle w:val="36"/>
          <w:kern w:val="36"/>
        </w:rPr>
        <w:t xml:space="preserve"> 配电房环境监测</w:t>
      </w:r>
      <w:r>
        <w:tab/>
      </w:r>
      <w:r>
        <w:fldChar w:fldCharType="begin"/>
      </w:r>
      <w:r>
        <w:instrText xml:space="preserve"> PAGEREF _Toc179382210 \h </w:instrText>
      </w:r>
      <w:r>
        <w:fldChar w:fldCharType="separate"/>
      </w:r>
      <w:r>
        <w:t>10</w:t>
      </w:r>
      <w:r>
        <w:fldChar w:fldCharType="end"/>
      </w:r>
      <w:r>
        <w:fldChar w:fldCharType="end"/>
      </w:r>
    </w:p>
    <w:p w14:paraId="7CEEFD0B">
      <w:pPr>
        <w:pStyle w:val="28"/>
        <w:spacing w:line="375" w:lineRule="exact"/>
        <w:rPr>
          <w:rFonts w:asciiTheme="minorHAnsi" w:hAnsiTheme="minorHAnsi" w:eastAsiaTheme="minorEastAsia" w:cstheme="minorBidi"/>
          <w:szCs w:val="22"/>
        </w:rPr>
      </w:pPr>
      <w:r>
        <w:fldChar w:fldCharType="begin"/>
      </w:r>
      <w:r>
        <w:instrText xml:space="preserve"> HYPERLINK \l "_Toc179382211" </w:instrText>
      </w:r>
      <w:r>
        <w:fldChar w:fldCharType="separate"/>
      </w:r>
      <w:r>
        <w:rPr>
          <w:rStyle w:val="36"/>
        </w:rPr>
        <w:t xml:space="preserve">6.5 </w:t>
      </w:r>
      <w:r>
        <w:rPr>
          <w:rStyle w:val="36"/>
          <w:kern w:val="36"/>
        </w:rPr>
        <w:t xml:space="preserve"> 配电房安防监测</w:t>
      </w:r>
      <w:r>
        <w:tab/>
      </w:r>
      <w:r>
        <w:fldChar w:fldCharType="begin"/>
      </w:r>
      <w:r>
        <w:instrText xml:space="preserve"> PAGEREF _Toc179382211 \h </w:instrText>
      </w:r>
      <w:r>
        <w:fldChar w:fldCharType="separate"/>
      </w:r>
      <w:r>
        <w:t>12</w:t>
      </w:r>
      <w:r>
        <w:fldChar w:fldCharType="end"/>
      </w:r>
      <w:r>
        <w:fldChar w:fldCharType="end"/>
      </w:r>
    </w:p>
    <w:p w14:paraId="21E72894">
      <w:pPr>
        <w:pStyle w:val="28"/>
        <w:spacing w:line="375" w:lineRule="exact"/>
        <w:rPr>
          <w:rFonts w:asciiTheme="minorHAnsi" w:hAnsiTheme="minorHAnsi" w:eastAsiaTheme="minorEastAsia" w:cstheme="minorBidi"/>
          <w:szCs w:val="22"/>
        </w:rPr>
      </w:pPr>
      <w:r>
        <w:fldChar w:fldCharType="begin"/>
      </w:r>
      <w:r>
        <w:instrText xml:space="preserve"> HYPERLINK \l "_Toc179382212" </w:instrText>
      </w:r>
      <w:r>
        <w:fldChar w:fldCharType="separate"/>
      </w:r>
      <w:r>
        <w:rPr>
          <w:rStyle w:val="36"/>
        </w:rPr>
        <w:t xml:space="preserve">6.6 </w:t>
      </w:r>
      <w:r>
        <w:rPr>
          <w:rStyle w:val="36"/>
          <w:kern w:val="36"/>
        </w:rPr>
        <w:t xml:space="preserve"> 可靠性指标</w:t>
      </w:r>
      <w:r>
        <w:tab/>
      </w:r>
      <w:r>
        <w:fldChar w:fldCharType="begin"/>
      </w:r>
      <w:r>
        <w:instrText xml:space="preserve"> PAGEREF _Toc179382212 \h </w:instrText>
      </w:r>
      <w:r>
        <w:fldChar w:fldCharType="separate"/>
      </w:r>
      <w:r>
        <w:t>14</w:t>
      </w:r>
      <w:r>
        <w:fldChar w:fldCharType="end"/>
      </w:r>
      <w:r>
        <w:fldChar w:fldCharType="end"/>
      </w:r>
    </w:p>
    <w:p w14:paraId="1B14EDDE">
      <w:pPr>
        <w:pStyle w:val="23"/>
        <w:rPr>
          <w:rFonts w:asciiTheme="minorHAnsi" w:hAnsiTheme="minorHAnsi" w:eastAsiaTheme="minorEastAsia" w:cstheme="minorBidi"/>
          <w:szCs w:val="22"/>
        </w:rPr>
      </w:pPr>
      <w:r>
        <w:fldChar w:fldCharType="begin"/>
      </w:r>
      <w:r>
        <w:instrText xml:space="preserve"> HYPERLINK \l "_Toc179382213" </w:instrText>
      </w:r>
      <w:r>
        <w:fldChar w:fldCharType="separate"/>
      </w:r>
      <w:r>
        <w:rPr>
          <w:rStyle w:val="36"/>
          <w:kern w:val="36"/>
        </w:rPr>
        <w:t>7  智能网关</w:t>
      </w:r>
      <w:r>
        <w:tab/>
      </w:r>
      <w:r>
        <w:fldChar w:fldCharType="begin"/>
      </w:r>
      <w:r>
        <w:instrText xml:space="preserve"> PAGEREF _Toc179382213 \h </w:instrText>
      </w:r>
      <w:r>
        <w:fldChar w:fldCharType="separate"/>
      </w:r>
      <w:r>
        <w:t>14</w:t>
      </w:r>
      <w:r>
        <w:fldChar w:fldCharType="end"/>
      </w:r>
      <w:r>
        <w:fldChar w:fldCharType="end"/>
      </w:r>
    </w:p>
    <w:p w14:paraId="044CA53E">
      <w:pPr>
        <w:pStyle w:val="28"/>
        <w:spacing w:line="375" w:lineRule="exact"/>
        <w:rPr>
          <w:rFonts w:asciiTheme="minorHAnsi" w:hAnsiTheme="minorHAnsi" w:eastAsiaTheme="minorEastAsia" w:cstheme="minorBidi"/>
          <w:szCs w:val="22"/>
        </w:rPr>
      </w:pPr>
      <w:r>
        <w:fldChar w:fldCharType="begin"/>
      </w:r>
      <w:r>
        <w:instrText xml:space="preserve"> HYPERLINK \l "_Toc179382214" </w:instrText>
      </w:r>
      <w:r>
        <w:fldChar w:fldCharType="separate"/>
      </w:r>
      <w:r>
        <w:rPr>
          <w:rStyle w:val="36"/>
        </w:rPr>
        <w:t xml:space="preserve">7.1 </w:t>
      </w:r>
      <w:r>
        <w:rPr>
          <w:rStyle w:val="36"/>
          <w:kern w:val="36"/>
        </w:rPr>
        <w:t xml:space="preserve"> 工作电源要求</w:t>
      </w:r>
      <w:r>
        <w:tab/>
      </w:r>
      <w:r>
        <w:fldChar w:fldCharType="begin"/>
      </w:r>
      <w:r>
        <w:instrText xml:space="preserve"> PAGEREF _Toc179382214 \h </w:instrText>
      </w:r>
      <w:r>
        <w:fldChar w:fldCharType="separate"/>
      </w:r>
      <w:r>
        <w:t>14</w:t>
      </w:r>
      <w:r>
        <w:fldChar w:fldCharType="end"/>
      </w:r>
      <w:r>
        <w:fldChar w:fldCharType="end"/>
      </w:r>
    </w:p>
    <w:p w14:paraId="15476896">
      <w:pPr>
        <w:pStyle w:val="28"/>
        <w:spacing w:line="375" w:lineRule="exact"/>
        <w:rPr>
          <w:rFonts w:asciiTheme="minorHAnsi" w:hAnsiTheme="minorHAnsi" w:eastAsiaTheme="minorEastAsia" w:cstheme="minorBidi"/>
          <w:szCs w:val="22"/>
        </w:rPr>
      </w:pPr>
      <w:r>
        <w:fldChar w:fldCharType="begin"/>
      </w:r>
      <w:r>
        <w:instrText xml:space="preserve"> HYPERLINK \l "_Toc179382215" </w:instrText>
      </w:r>
      <w:r>
        <w:fldChar w:fldCharType="separate"/>
      </w:r>
      <w:r>
        <w:rPr>
          <w:rStyle w:val="36"/>
        </w:rPr>
        <w:t xml:space="preserve">7.2 </w:t>
      </w:r>
      <w:r>
        <w:rPr>
          <w:rStyle w:val="36"/>
          <w:kern w:val="36"/>
        </w:rPr>
        <w:t xml:space="preserve"> 硬件接口要求</w:t>
      </w:r>
      <w:r>
        <w:tab/>
      </w:r>
      <w:r>
        <w:fldChar w:fldCharType="begin"/>
      </w:r>
      <w:r>
        <w:instrText xml:space="preserve"> PAGEREF _Toc179382215 \h </w:instrText>
      </w:r>
      <w:r>
        <w:fldChar w:fldCharType="separate"/>
      </w:r>
      <w:r>
        <w:t>14</w:t>
      </w:r>
      <w:r>
        <w:fldChar w:fldCharType="end"/>
      </w:r>
      <w:r>
        <w:fldChar w:fldCharType="end"/>
      </w:r>
    </w:p>
    <w:p w14:paraId="4C443826">
      <w:pPr>
        <w:pStyle w:val="28"/>
        <w:spacing w:line="375" w:lineRule="exact"/>
        <w:rPr>
          <w:rFonts w:asciiTheme="minorHAnsi" w:hAnsiTheme="minorHAnsi" w:eastAsiaTheme="minorEastAsia" w:cstheme="minorBidi"/>
          <w:szCs w:val="22"/>
        </w:rPr>
      </w:pPr>
      <w:r>
        <w:fldChar w:fldCharType="begin"/>
      </w:r>
      <w:r>
        <w:instrText xml:space="preserve"> HYPERLINK \l "_Toc179382216" </w:instrText>
      </w:r>
      <w:r>
        <w:fldChar w:fldCharType="separate"/>
      </w:r>
      <w:r>
        <w:rPr>
          <w:rStyle w:val="36"/>
        </w:rPr>
        <w:t xml:space="preserve">7.3 </w:t>
      </w:r>
      <w:r>
        <w:rPr>
          <w:rStyle w:val="36"/>
          <w:kern w:val="36"/>
        </w:rPr>
        <w:t xml:space="preserve"> 通信要求</w:t>
      </w:r>
      <w:r>
        <w:tab/>
      </w:r>
      <w:r>
        <w:fldChar w:fldCharType="begin"/>
      </w:r>
      <w:r>
        <w:instrText xml:space="preserve"> PAGEREF _Toc179382216 \h </w:instrText>
      </w:r>
      <w:r>
        <w:fldChar w:fldCharType="separate"/>
      </w:r>
      <w:r>
        <w:t>14</w:t>
      </w:r>
      <w:r>
        <w:fldChar w:fldCharType="end"/>
      </w:r>
      <w:r>
        <w:fldChar w:fldCharType="end"/>
      </w:r>
    </w:p>
    <w:p w14:paraId="2A7B43A2">
      <w:pPr>
        <w:pStyle w:val="23"/>
        <w:rPr>
          <w:rFonts w:asciiTheme="minorHAnsi" w:hAnsiTheme="minorHAnsi" w:eastAsiaTheme="minorEastAsia" w:cstheme="minorBidi"/>
          <w:szCs w:val="22"/>
        </w:rPr>
      </w:pPr>
      <w:r>
        <w:fldChar w:fldCharType="begin"/>
      </w:r>
      <w:r>
        <w:instrText xml:space="preserve"> HYPERLINK \l "_Toc179382217" </w:instrText>
      </w:r>
      <w:r>
        <w:fldChar w:fldCharType="separate"/>
      </w:r>
      <w:r>
        <w:rPr>
          <w:rStyle w:val="36"/>
          <w:kern w:val="36"/>
        </w:rPr>
        <w:t>8  通信</w:t>
      </w:r>
      <w:r>
        <w:tab/>
      </w:r>
      <w:r>
        <w:fldChar w:fldCharType="begin"/>
      </w:r>
      <w:r>
        <w:instrText xml:space="preserve"> PAGEREF _Toc179382217 \h </w:instrText>
      </w:r>
      <w:r>
        <w:fldChar w:fldCharType="separate"/>
      </w:r>
      <w:r>
        <w:t>14</w:t>
      </w:r>
      <w:r>
        <w:fldChar w:fldCharType="end"/>
      </w:r>
      <w:r>
        <w:fldChar w:fldCharType="end"/>
      </w:r>
    </w:p>
    <w:p w14:paraId="74ACD598">
      <w:pPr>
        <w:pStyle w:val="28"/>
        <w:spacing w:line="375" w:lineRule="exact"/>
        <w:rPr>
          <w:rFonts w:asciiTheme="minorHAnsi" w:hAnsiTheme="minorHAnsi" w:eastAsiaTheme="minorEastAsia" w:cstheme="minorBidi"/>
          <w:szCs w:val="22"/>
        </w:rPr>
      </w:pPr>
      <w:r>
        <w:fldChar w:fldCharType="begin"/>
      </w:r>
      <w:r>
        <w:instrText xml:space="preserve"> HYPERLINK \l "_Toc179382218" </w:instrText>
      </w:r>
      <w:r>
        <w:fldChar w:fldCharType="separate"/>
      </w:r>
      <w:r>
        <w:rPr>
          <w:rStyle w:val="36"/>
        </w:rPr>
        <w:t>8.1  基本要求</w:t>
      </w:r>
      <w:r>
        <w:tab/>
      </w:r>
      <w:r>
        <w:fldChar w:fldCharType="begin"/>
      </w:r>
      <w:r>
        <w:instrText xml:space="preserve"> PAGEREF _Toc179382218 \h </w:instrText>
      </w:r>
      <w:r>
        <w:fldChar w:fldCharType="separate"/>
      </w:r>
      <w:r>
        <w:t>14</w:t>
      </w:r>
      <w:r>
        <w:fldChar w:fldCharType="end"/>
      </w:r>
      <w:r>
        <w:fldChar w:fldCharType="end"/>
      </w:r>
    </w:p>
    <w:p w14:paraId="65312814">
      <w:pPr>
        <w:pStyle w:val="28"/>
        <w:spacing w:line="375" w:lineRule="exact"/>
        <w:rPr>
          <w:rFonts w:asciiTheme="minorHAnsi" w:hAnsiTheme="minorHAnsi" w:eastAsiaTheme="minorEastAsia" w:cstheme="minorBidi"/>
          <w:szCs w:val="22"/>
        </w:rPr>
      </w:pPr>
      <w:r>
        <w:fldChar w:fldCharType="begin"/>
      </w:r>
      <w:r>
        <w:instrText xml:space="preserve"> HYPERLINK \l "_Toc179382219" </w:instrText>
      </w:r>
      <w:r>
        <w:fldChar w:fldCharType="separate"/>
      </w:r>
      <w:r>
        <w:rPr>
          <w:rStyle w:val="36"/>
        </w:rPr>
        <w:t xml:space="preserve">8.2 </w:t>
      </w:r>
      <w:r>
        <w:rPr>
          <w:rStyle w:val="36"/>
          <w:kern w:val="36"/>
        </w:rPr>
        <w:t xml:space="preserve"> 远程通信</w:t>
      </w:r>
      <w:r>
        <w:tab/>
      </w:r>
      <w:r>
        <w:fldChar w:fldCharType="begin"/>
      </w:r>
      <w:r>
        <w:instrText xml:space="preserve"> PAGEREF _Toc179382219 \h </w:instrText>
      </w:r>
      <w:r>
        <w:fldChar w:fldCharType="separate"/>
      </w:r>
      <w:r>
        <w:t>15</w:t>
      </w:r>
      <w:r>
        <w:fldChar w:fldCharType="end"/>
      </w:r>
      <w:r>
        <w:fldChar w:fldCharType="end"/>
      </w:r>
    </w:p>
    <w:p w14:paraId="02593EA6">
      <w:pPr>
        <w:pStyle w:val="28"/>
        <w:spacing w:line="375" w:lineRule="exact"/>
        <w:rPr>
          <w:rFonts w:asciiTheme="minorHAnsi" w:hAnsiTheme="minorHAnsi" w:eastAsiaTheme="minorEastAsia" w:cstheme="minorBidi"/>
          <w:szCs w:val="22"/>
        </w:rPr>
      </w:pPr>
      <w:r>
        <w:fldChar w:fldCharType="begin"/>
      </w:r>
      <w:r>
        <w:instrText xml:space="preserve"> HYPERLINK \l "_Toc179382220" </w:instrText>
      </w:r>
      <w:r>
        <w:fldChar w:fldCharType="separate"/>
      </w:r>
      <w:r>
        <w:rPr>
          <w:rStyle w:val="36"/>
        </w:rPr>
        <w:t xml:space="preserve">8.3 </w:t>
      </w:r>
      <w:r>
        <w:rPr>
          <w:rStyle w:val="36"/>
          <w:kern w:val="36"/>
        </w:rPr>
        <w:t xml:space="preserve"> 本地通信</w:t>
      </w:r>
      <w:r>
        <w:tab/>
      </w:r>
      <w:r>
        <w:fldChar w:fldCharType="begin"/>
      </w:r>
      <w:r>
        <w:instrText xml:space="preserve"> PAGEREF _Toc179382220 \h </w:instrText>
      </w:r>
      <w:r>
        <w:fldChar w:fldCharType="separate"/>
      </w:r>
      <w:r>
        <w:t>15</w:t>
      </w:r>
      <w:r>
        <w:fldChar w:fldCharType="end"/>
      </w:r>
      <w:r>
        <w:fldChar w:fldCharType="end"/>
      </w:r>
    </w:p>
    <w:p w14:paraId="4AEAC37E">
      <w:pPr>
        <w:pStyle w:val="28"/>
        <w:spacing w:line="375" w:lineRule="exact"/>
        <w:rPr>
          <w:rFonts w:asciiTheme="minorHAnsi" w:hAnsiTheme="minorHAnsi" w:eastAsiaTheme="minorEastAsia" w:cstheme="minorBidi"/>
          <w:szCs w:val="22"/>
        </w:rPr>
      </w:pPr>
      <w:r>
        <w:fldChar w:fldCharType="begin"/>
      </w:r>
      <w:r>
        <w:instrText xml:space="preserve"> HYPERLINK \l "_Toc179382221" </w:instrText>
      </w:r>
      <w:r>
        <w:fldChar w:fldCharType="separate"/>
      </w:r>
      <w:r>
        <w:rPr>
          <w:rStyle w:val="36"/>
        </w:rPr>
        <w:t xml:space="preserve">8.4 </w:t>
      </w:r>
      <w:r>
        <w:rPr>
          <w:rStyle w:val="36"/>
          <w:kern w:val="36"/>
        </w:rPr>
        <w:t xml:space="preserve"> 即插即用</w:t>
      </w:r>
      <w:r>
        <w:tab/>
      </w:r>
      <w:r>
        <w:fldChar w:fldCharType="begin"/>
      </w:r>
      <w:r>
        <w:instrText xml:space="preserve"> PAGEREF _Toc179382221 \h </w:instrText>
      </w:r>
      <w:r>
        <w:fldChar w:fldCharType="separate"/>
      </w:r>
      <w:r>
        <w:t>15</w:t>
      </w:r>
      <w:r>
        <w:fldChar w:fldCharType="end"/>
      </w:r>
      <w:r>
        <w:fldChar w:fldCharType="end"/>
      </w:r>
    </w:p>
    <w:p w14:paraId="6CC555C5">
      <w:pPr>
        <w:pStyle w:val="23"/>
        <w:rPr>
          <w:rFonts w:asciiTheme="minorHAnsi" w:hAnsiTheme="minorHAnsi" w:eastAsiaTheme="minorEastAsia" w:cstheme="minorBidi"/>
          <w:szCs w:val="22"/>
        </w:rPr>
      </w:pPr>
      <w:r>
        <w:fldChar w:fldCharType="begin"/>
      </w:r>
      <w:r>
        <w:instrText xml:space="preserve"> HYPERLINK \l "_Toc179382222" </w:instrText>
      </w:r>
      <w:r>
        <w:fldChar w:fldCharType="separate"/>
      </w:r>
      <w:r>
        <w:rPr>
          <w:rStyle w:val="36"/>
          <w:kern w:val="36"/>
        </w:rPr>
        <w:t>9  现场检验</w:t>
      </w:r>
      <w:r>
        <w:tab/>
      </w:r>
      <w:r>
        <w:fldChar w:fldCharType="begin"/>
      </w:r>
      <w:r>
        <w:instrText xml:space="preserve"> PAGEREF _Toc179382222 \h </w:instrText>
      </w:r>
      <w:r>
        <w:fldChar w:fldCharType="separate"/>
      </w:r>
      <w:r>
        <w:t>15</w:t>
      </w:r>
      <w:r>
        <w:fldChar w:fldCharType="end"/>
      </w:r>
      <w:r>
        <w:fldChar w:fldCharType="end"/>
      </w:r>
    </w:p>
    <w:p w14:paraId="795B6B18">
      <w:pPr>
        <w:pStyle w:val="28"/>
        <w:spacing w:line="375" w:lineRule="exact"/>
        <w:rPr>
          <w:rFonts w:asciiTheme="minorHAnsi" w:hAnsiTheme="minorHAnsi" w:eastAsiaTheme="minorEastAsia" w:cstheme="minorBidi"/>
          <w:szCs w:val="22"/>
        </w:rPr>
      </w:pPr>
      <w:r>
        <w:fldChar w:fldCharType="begin"/>
      </w:r>
      <w:r>
        <w:instrText xml:space="preserve"> HYPERLINK \l "_Toc179382223" </w:instrText>
      </w:r>
      <w:r>
        <w:fldChar w:fldCharType="separate"/>
      </w:r>
      <w:r>
        <w:rPr>
          <w:rStyle w:val="36"/>
        </w:rPr>
        <w:t xml:space="preserve">9.1 </w:t>
      </w:r>
      <w:r>
        <w:rPr>
          <w:rStyle w:val="36"/>
          <w:kern w:val="36"/>
        </w:rPr>
        <w:t xml:space="preserve"> 通用要求</w:t>
      </w:r>
      <w:r>
        <w:tab/>
      </w:r>
      <w:r>
        <w:fldChar w:fldCharType="begin"/>
      </w:r>
      <w:r>
        <w:instrText xml:space="preserve"> PAGEREF _Toc179382223 \h </w:instrText>
      </w:r>
      <w:r>
        <w:fldChar w:fldCharType="separate"/>
      </w:r>
      <w:r>
        <w:t>15</w:t>
      </w:r>
      <w:r>
        <w:fldChar w:fldCharType="end"/>
      </w:r>
      <w:r>
        <w:fldChar w:fldCharType="end"/>
      </w:r>
    </w:p>
    <w:p w14:paraId="74A9C979">
      <w:pPr>
        <w:pStyle w:val="28"/>
        <w:spacing w:line="375" w:lineRule="exact"/>
        <w:rPr>
          <w:rFonts w:asciiTheme="minorHAnsi" w:hAnsiTheme="minorHAnsi" w:eastAsiaTheme="minorEastAsia" w:cstheme="minorBidi"/>
          <w:szCs w:val="22"/>
        </w:rPr>
      </w:pPr>
      <w:r>
        <w:fldChar w:fldCharType="begin"/>
      </w:r>
      <w:r>
        <w:instrText xml:space="preserve"> HYPERLINK \l "_Toc179382224" </w:instrText>
      </w:r>
      <w:r>
        <w:fldChar w:fldCharType="separate"/>
      </w:r>
      <w:r>
        <w:rPr>
          <w:rStyle w:val="36"/>
        </w:rPr>
        <w:t xml:space="preserve">9.2 </w:t>
      </w:r>
      <w:r>
        <w:rPr>
          <w:rStyle w:val="36"/>
          <w:kern w:val="36"/>
        </w:rPr>
        <w:t xml:space="preserve"> 现场检验条件</w:t>
      </w:r>
      <w:r>
        <w:tab/>
      </w:r>
      <w:r>
        <w:fldChar w:fldCharType="begin"/>
      </w:r>
      <w:r>
        <w:instrText xml:space="preserve"> PAGEREF _Toc179382224 \h </w:instrText>
      </w:r>
      <w:r>
        <w:fldChar w:fldCharType="separate"/>
      </w:r>
      <w:r>
        <w:t>15</w:t>
      </w:r>
      <w:r>
        <w:fldChar w:fldCharType="end"/>
      </w:r>
      <w:r>
        <w:fldChar w:fldCharType="end"/>
      </w:r>
    </w:p>
    <w:p w14:paraId="6254AFC1">
      <w:pPr>
        <w:pStyle w:val="28"/>
        <w:spacing w:line="375" w:lineRule="exact"/>
        <w:rPr>
          <w:rFonts w:asciiTheme="minorHAnsi" w:hAnsiTheme="minorHAnsi" w:eastAsiaTheme="minorEastAsia" w:cstheme="minorBidi"/>
          <w:szCs w:val="22"/>
        </w:rPr>
      </w:pPr>
      <w:r>
        <w:fldChar w:fldCharType="begin"/>
      </w:r>
      <w:r>
        <w:instrText xml:space="preserve"> HYPERLINK \l "_Toc179382225" </w:instrText>
      </w:r>
      <w:r>
        <w:fldChar w:fldCharType="separate"/>
      </w:r>
      <w:r>
        <w:rPr>
          <w:rStyle w:val="36"/>
        </w:rPr>
        <w:t xml:space="preserve">9.3 </w:t>
      </w:r>
      <w:r>
        <w:rPr>
          <w:rStyle w:val="36"/>
          <w:kern w:val="36"/>
        </w:rPr>
        <w:t xml:space="preserve"> 现场检验项目</w:t>
      </w:r>
      <w:r>
        <w:tab/>
      </w:r>
      <w:r>
        <w:fldChar w:fldCharType="begin"/>
      </w:r>
      <w:r>
        <w:instrText xml:space="preserve"> PAGEREF _Toc179382225 \h </w:instrText>
      </w:r>
      <w:r>
        <w:fldChar w:fldCharType="separate"/>
      </w:r>
      <w:r>
        <w:t>15</w:t>
      </w:r>
      <w:r>
        <w:fldChar w:fldCharType="end"/>
      </w:r>
      <w:r>
        <w:fldChar w:fldCharType="end"/>
      </w:r>
    </w:p>
    <w:p w14:paraId="27261BA7">
      <w:pPr>
        <w:pStyle w:val="28"/>
        <w:spacing w:line="375" w:lineRule="exact"/>
        <w:rPr>
          <w:rFonts w:asciiTheme="minorHAnsi" w:hAnsiTheme="minorHAnsi" w:eastAsiaTheme="minorEastAsia" w:cstheme="minorBidi"/>
          <w:szCs w:val="22"/>
        </w:rPr>
      </w:pPr>
      <w:r>
        <w:fldChar w:fldCharType="begin"/>
      </w:r>
      <w:r>
        <w:instrText xml:space="preserve"> HYPERLINK \l "_Toc179382226" </w:instrText>
      </w:r>
      <w:r>
        <w:fldChar w:fldCharType="separate"/>
      </w:r>
      <w:r>
        <w:rPr>
          <w:rStyle w:val="36"/>
        </w:rPr>
        <w:t xml:space="preserve">9.4 </w:t>
      </w:r>
      <w:r>
        <w:rPr>
          <w:rStyle w:val="36"/>
          <w:kern w:val="36"/>
        </w:rPr>
        <w:t xml:space="preserve"> 气体传感器现场检验</w:t>
      </w:r>
      <w:r>
        <w:tab/>
      </w:r>
      <w:r>
        <w:fldChar w:fldCharType="begin"/>
      </w:r>
      <w:r>
        <w:instrText xml:space="preserve"> PAGEREF _Toc179382226 \h </w:instrText>
      </w:r>
      <w:r>
        <w:fldChar w:fldCharType="separate"/>
      </w:r>
      <w:r>
        <w:t>16</w:t>
      </w:r>
      <w:r>
        <w:fldChar w:fldCharType="end"/>
      </w:r>
      <w:r>
        <w:fldChar w:fldCharType="end"/>
      </w:r>
    </w:p>
    <w:p w14:paraId="0A7D23C9">
      <w:pPr>
        <w:pStyle w:val="28"/>
        <w:spacing w:line="375" w:lineRule="exact"/>
        <w:rPr>
          <w:rFonts w:asciiTheme="minorHAnsi" w:hAnsiTheme="minorHAnsi" w:eastAsiaTheme="minorEastAsia" w:cstheme="minorBidi"/>
          <w:szCs w:val="22"/>
        </w:rPr>
      </w:pPr>
      <w:r>
        <w:fldChar w:fldCharType="begin"/>
      </w:r>
      <w:r>
        <w:instrText xml:space="preserve"> HYPERLINK \l "_Toc179382227" </w:instrText>
      </w:r>
      <w:r>
        <w:fldChar w:fldCharType="separate"/>
      </w:r>
      <w:r>
        <w:rPr>
          <w:rStyle w:val="36"/>
        </w:rPr>
        <w:t xml:space="preserve">9.5 </w:t>
      </w:r>
      <w:r>
        <w:rPr>
          <w:rStyle w:val="36"/>
          <w:kern w:val="36"/>
        </w:rPr>
        <w:t xml:space="preserve"> 温湿度传感器现场检验</w:t>
      </w:r>
      <w:r>
        <w:tab/>
      </w:r>
      <w:r>
        <w:fldChar w:fldCharType="begin"/>
      </w:r>
      <w:r>
        <w:instrText xml:space="preserve"> PAGEREF _Toc179382227 \h </w:instrText>
      </w:r>
      <w:r>
        <w:fldChar w:fldCharType="separate"/>
      </w:r>
      <w:r>
        <w:t>16</w:t>
      </w:r>
      <w:r>
        <w:fldChar w:fldCharType="end"/>
      </w:r>
      <w:r>
        <w:fldChar w:fldCharType="end"/>
      </w:r>
    </w:p>
    <w:p w14:paraId="7A6D80E4">
      <w:pPr>
        <w:pStyle w:val="28"/>
        <w:spacing w:line="375" w:lineRule="exact"/>
        <w:rPr>
          <w:rFonts w:asciiTheme="minorHAnsi" w:hAnsiTheme="minorHAnsi" w:eastAsiaTheme="minorEastAsia" w:cstheme="minorBidi"/>
          <w:szCs w:val="22"/>
        </w:rPr>
      </w:pPr>
      <w:r>
        <w:fldChar w:fldCharType="begin"/>
      </w:r>
      <w:r>
        <w:instrText xml:space="preserve"> HYPERLINK \l "_Toc179382228" </w:instrText>
      </w:r>
      <w:r>
        <w:fldChar w:fldCharType="separate"/>
      </w:r>
      <w:r>
        <w:rPr>
          <w:rStyle w:val="36"/>
        </w:rPr>
        <w:t xml:space="preserve">9.6 </w:t>
      </w:r>
      <w:r>
        <w:rPr>
          <w:rStyle w:val="36"/>
          <w:kern w:val="36"/>
        </w:rPr>
        <w:t xml:space="preserve"> 局放传感器现场检验</w:t>
      </w:r>
      <w:r>
        <w:tab/>
      </w:r>
      <w:r>
        <w:fldChar w:fldCharType="begin"/>
      </w:r>
      <w:r>
        <w:instrText xml:space="preserve"> PAGEREF _Toc179382228 \h </w:instrText>
      </w:r>
      <w:r>
        <w:fldChar w:fldCharType="separate"/>
      </w:r>
      <w:r>
        <w:t>17</w:t>
      </w:r>
      <w:r>
        <w:fldChar w:fldCharType="end"/>
      </w:r>
      <w:r>
        <w:fldChar w:fldCharType="end"/>
      </w:r>
    </w:p>
    <w:p w14:paraId="66756A0A">
      <w:pPr>
        <w:pStyle w:val="28"/>
        <w:spacing w:line="375" w:lineRule="exact"/>
        <w:rPr>
          <w:rFonts w:asciiTheme="minorHAnsi" w:hAnsiTheme="minorHAnsi" w:eastAsiaTheme="minorEastAsia" w:cstheme="minorBidi"/>
          <w:szCs w:val="22"/>
        </w:rPr>
      </w:pPr>
      <w:r>
        <w:fldChar w:fldCharType="begin"/>
      </w:r>
      <w:r>
        <w:instrText xml:space="preserve"> HYPERLINK \l "_Toc179382229" </w:instrText>
      </w:r>
      <w:r>
        <w:fldChar w:fldCharType="separate"/>
      </w:r>
      <w:r>
        <w:rPr>
          <w:rStyle w:val="36"/>
        </w:rPr>
        <w:t xml:space="preserve">9.7 </w:t>
      </w:r>
      <w:r>
        <w:rPr>
          <w:rStyle w:val="36"/>
          <w:kern w:val="36"/>
        </w:rPr>
        <w:t xml:space="preserve"> 红外热成像监测装置现场检测</w:t>
      </w:r>
      <w:r>
        <w:tab/>
      </w:r>
      <w:r>
        <w:fldChar w:fldCharType="begin"/>
      </w:r>
      <w:r>
        <w:instrText xml:space="preserve"> PAGEREF _Toc179382229 \h </w:instrText>
      </w:r>
      <w:r>
        <w:fldChar w:fldCharType="separate"/>
      </w:r>
      <w:r>
        <w:t>17</w:t>
      </w:r>
      <w:r>
        <w:fldChar w:fldCharType="end"/>
      </w:r>
      <w:r>
        <w:fldChar w:fldCharType="end"/>
      </w:r>
    </w:p>
    <w:p w14:paraId="4570CDB5">
      <w:pPr>
        <w:pStyle w:val="28"/>
        <w:spacing w:line="375" w:lineRule="exact"/>
        <w:rPr>
          <w:rFonts w:asciiTheme="minorHAnsi" w:hAnsiTheme="minorHAnsi" w:eastAsiaTheme="minorEastAsia" w:cstheme="minorBidi"/>
          <w:szCs w:val="22"/>
        </w:rPr>
      </w:pPr>
      <w:r>
        <w:fldChar w:fldCharType="begin"/>
      </w:r>
      <w:r>
        <w:instrText xml:space="preserve"> HYPERLINK \l "_Toc179382230" </w:instrText>
      </w:r>
      <w:r>
        <w:fldChar w:fldCharType="separate"/>
      </w:r>
      <w:r>
        <w:rPr>
          <w:rStyle w:val="36"/>
        </w:rPr>
        <w:t xml:space="preserve">9.8 </w:t>
      </w:r>
      <w:r>
        <w:rPr>
          <w:rStyle w:val="36"/>
          <w:kern w:val="36"/>
        </w:rPr>
        <w:t xml:space="preserve"> 水浸传感器现场检验</w:t>
      </w:r>
      <w:r>
        <w:tab/>
      </w:r>
      <w:r>
        <w:fldChar w:fldCharType="begin"/>
      </w:r>
      <w:r>
        <w:instrText xml:space="preserve"> PAGEREF _Toc179382230 \h </w:instrText>
      </w:r>
      <w:r>
        <w:fldChar w:fldCharType="separate"/>
      </w:r>
      <w:r>
        <w:t>18</w:t>
      </w:r>
      <w:r>
        <w:fldChar w:fldCharType="end"/>
      </w:r>
      <w:r>
        <w:fldChar w:fldCharType="end"/>
      </w:r>
    </w:p>
    <w:p w14:paraId="39BFFC8E">
      <w:pPr>
        <w:pStyle w:val="28"/>
        <w:spacing w:line="375" w:lineRule="exact"/>
        <w:rPr>
          <w:rFonts w:asciiTheme="minorHAnsi" w:hAnsiTheme="minorHAnsi" w:eastAsiaTheme="minorEastAsia" w:cstheme="minorBidi"/>
          <w:szCs w:val="22"/>
        </w:rPr>
      </w:pPr>
      <w:r>
        <w:fldChar w:fldCharType="begin"/>
      </w:r>
      <w:r>
        <w:instrText xml:space="preserve"> HYPERLINK \l "_Toc179382231" </w:instrText>
      </w:r>
      <w:r>
        <w:fldChar w:fldCharType="separate"/>
      </w:r>
      <w:r>
        <w:rPr>
          <w:rStyle w:val="36"/>
        </w:rPr>
        <w:t xml:space="preserve">9.9 </w:t>
      </w:r>
      <w:r>
        <w:rPr>
          <w:rStyle w:val="36"/>
          <w:kern w:val="36"/>
        </w:rPr>
        <w:t xml:space="preserve"> 烟雾传感器现场检验</w:t>
      </w:r>
      <w:r>
        <w:tab/>
      </w:r>
      <w:r>
        <w:fldChar w:fldCharType="begin"/>
      </w:r>
      <w:r>
        <w:instrText xml:space="preserve"> PAGEREF _Toc179382231 \h </w:instrText>
      </w:r>
      <w:r>
        <w:fldChar w:fldCharType="separate"/>
      </w:r>
      <w:r>
        <w:t>18</w:t>
      </w:r>
      <w:r>
        <w:fldChar w:fldCharType="end"/>
      </w:r>
      <w:r>
        <w:fldChar w:fldCharType="end"/>
      </w:r>
    </w:p>
    <w:p w14:paraId="652E13EF">
      <w:pPr>
        <w:pStyle w:val="28"/>
        <w:spacing w:line="375" w:lineRule="exact"/>
        <w:rPr>
          <w:rFonts w:asciiTheme="minorHAnsi" w:hAnsiTheme="minorHAnsi" w:eastAsiaTheme="minorEastAsia" w:cstheme="minorBidi"/>
          <w:szCs w:val="22"/>
        </w:rPr>
      </w:pPr>
      <w:r>
        <w:fldChar w:fldCharType="begin"/>
      </w:r>
      <w:r>
        <w:instrText xml:space="preserve"> HYPERLINK \l "_Toc179382232" </w:instrText>
      </w:r>
      <w:r>
        <w:fldChar w:fldCharType="separate"/>
      </w:r>
      <w:r>
        <w:rPr>
          <w:rStyle w:val="36"/>
        </w:rPr>
        <w:t xml:space="preserve">9.10 </w:t>
      </w:r>
      <w:r>
        <w:rPr>
          <w:rStyle w:val="36"/>
          <w:kern w:val="36"/>
        </w:rPr>
        <w:t xml:space="preserve"> 温度传感器现场检验</w:t>
      </w:r>
      <w:r>
        <w:tab/>
      </w:r>
      <w:r>
        <w:fldChar w:fldCharType="begin"/>
      </w:r>
      <w:r>
        <w:instrText xml:space="preserve"> PAGEREF _Toc179382232 \h </w:instrText>
      </w:r>
      <w:r>
        <w:fldChar w:fldCharType="separate"/>
      </w:r>
      <w:r>
        <w:t>18</w:t>
      </w:r>
      <w:r>
        <w:fldChar w:fldCharType="end"/>
      </w:r>
      <w:r>
        <w:fldChar w:fldCharType="end"/>
      </w:r>
    </w:p>
    <w:p w14:paraId="20804472">
      <w:pPr>
        <w:pStyle w:val="28"/>
        <w:spacing w:line="375" w:lineRule="exact"/>
        <w:rPr>
          <w:rFonts w:asciiTheme="minorHAnsi" w:hAnsiTheme="minorHAnsi" w:eastAsiaTheme="minorEastAsia" w:cstheme="minorBidi"/>
          <w:szCs w:val="22"/>
        </w:rPr>
      </w:pPr>
      <w:r>
        <w:fldChar w:fldCharType="begin"/>
      </w:r>
      <w:r>
        <w:instrText xml:space="preserve"> HYPERLINK \l "_Toc179382233" </w:instrText>
      </w:r>
      <w:r>
        <w:fldChar w:fldCharType="separate"/>
      </w:r>
      <w:r>
        <w:rPr>
          <w:rStyle w:val="36"/>
        </w:rPr>
        <w:t xml:space="preserve">9.11 </w:t>
      </w:r>
      <w:r>
        <w:rPr>
          <w:rStyle w:val="36"/>
          <w:kern w:val="36"/>
        </w:rPr>
        <w:t xml:space="preserve"> 智能网关现场检验</w:t>
      </w:r>
      <w:r>
        <w:tab/>
      </w:r>
      <w:r>
        <w:fldChar w:fldCharType="begin"/>
      </w:r>
      <w:r>
        <w:instrText xml:space="preserve"> PAGEREF _Toc179382233 \h </w:instrText>
      </w:r>
      <w:r>
        <w:fldChar w:fldCharType="separate"/>
      </w:r>
      <w:r>
        <w:t>19</w:t>
      </w:r>
      <w:r>
        <w:fldChar w:fldCharType="end"/>
      </w:r>
      <w:r>
        <w:fldChar w:fldCharType="end"/>
      </w:r>
    </w:p>
    <w:p w14:paraId="6149617C">
      <w:pPr>
        <w:pStyle w:val="23"/>
        <w:rPr>
          <w:rFonts w:asciiTheme="minorHAnsi" w:hAnsiTheme="minorHAnsi" w:eastAsiaTheme="minorEastAsia" w:cstheme="minorBidi"/>
          <w:szCs w:val="22"/>
        </w:rPr>
      </w:pPr>
      <w:r>
        <w:fldChar w:fldCharType="begin"/>
      </w:r>
      <w:r>
        <w:instrText xml:space="preserve"> HYPERLINK \l "_Toc179382234" </w:instrText>
      </w:r>
      <w:r>
        <w:fldChar w:fldCharType="separate"/>
      </w:r>
      <w:r>
        <w:rPr>
          <w:rStyle w:val="36"/>
        </w:rPr>
        <w:t>附录A</w:t>
      </w:r>
      <w:r>
        <w:rPr>
          <w:rStyle w:val="36"/>
        </w:rPr>
        <w:fldChar w:fldCharType="end"/>
      </w:r>
      <w:r>
        <w:fldChar w:fldCharType="begin"/>
      </w:r>
      <w:r>
        <w:instrText xml:space="preserve"> HYPERLINK \l "_Toc179382235" </w:instrText>
      </w:r>
      <w:r>
        <w:fldChar w:fldCharType="separate"/>
      </w:r>
      <w:r>
        <w:rPr>
          <w:rStyle w:val="36"/>
        </w:rPr>
        <w:t>（规范性）</w:t>
      </w:r>
      <w:r>
        <w:rPr>
          <w:rStyle w:val="36"/>
        </w:rPr>
        <w:fldChar w:fldCharType="end"/>
      </w:r>
      <w:r>
        <w:fldChar w:fldCharType="begin"/>
      </w:r>
      <w:r>
        <w:instrText xml:space="preserve"> HYPERLINK \l "_Toc179382236" </w:instrText>
      </w:r>
      <w:r>
        <w:fldChar w:fldCharType="separate"/>
      </w:r>
      <w:r>
        <w:rPr>
          <w:rStyle w:val="36"/>
        </w:rPr>
        <w:t>智能配电房配置清单</w:t>
      </w:r>
      <w:r>
        <w:tab/>
      </w:r>
      <w:r>
        <w:fldChar w:fldCharType="begin"/>
      </w:r>
      <w:r>
        <w:instrText xml:space="preserve"> PAGEREF _Toc179382236 \h </w:instrText>
      </w:r>
      <w:r>
        <w:fldChar w:fldCharType="separate"/>
      </w:r>
      <w:r>
        <w:t>20</w:t>
      </w:r>
      <w:r>
        <w:fldChar w:fldCharType="end"/>
      </w:r>
      <w:r>
        <w:fldChar w:fldCharType="end"/>
      </w:r>
    </w:p>
    <w:p w14:paraId="01883E57">
      <w:pPr>
        <w:pStyle w:val="23"/>
        <w:rPr>
          <w:rFonts w:asciiTheme="minorHAnsi" w:hAnsiTheme="minorHAnsi" w:eastAsiaTheme="minorEastAsia" w:cstheme="minorBidi"/>
          <w:szCs w:val="22"/>
        </w:rPr>
      </w:pPr>
      <w:r>
        <w:fldChar w:fldCharType="begin"/>
      </w:r>
      <w:r>
        <w:instrText xml:space="preserve"> HYPERLINK \l "_Toc179382237" </w:instrText>
      </w:r>
      <w:r>
        <w:fldChar w:fldCharType="separate"/>
      </w:r>
      <w:r>
        <w:rPr>
          <w:rStyle w:val="36"/>
        </w:rPr>
        <w:t>附录B</w:t>
      </w:r>
      <w:r>
        <w:rPr>
          <w:rStyle w:val="36"/>
        </w:rPr>
        <w:fldChar w:fldCharType="end"/>
      </w:r>
      <w:r>
        <w:fldChar w:fldCharType="begin"/>
      </w:r>
      <w:r>
        <w:instrText xml:space="preserve"> HYPERLINK \l "_Toc179382238" </w:instrText>
      </w:r>
      <w:r>
        <w:fldChar w:fldCharType="separate"/>
      </w:r>
      <w:r>
        <w:rPr>
          <w:rStyle w:val="36"/>
        </w:rPr>
        <w:t>（规范性）</w:t>
      </w:r>
      <w:r>
        <w:rPr>
          <w:rStyle w:val="36"/>
        </w:rPr>
        <w:fldChar w:fldCharType="end"/>
      </w:r>
      <w:r>
        <w:fldChar w:fldCharType="begin"/>
      </w:r>
      <w:r>
        <w:instrText xml:space="preserve"> HYPERLINK \l "_Toc179382239" </w:instrText>
      </w:r>
      <w:r>
        <w:fldChar w:fldCharType="separate"/>
      </w:r>
      <w:r>
        <w:rPr>
          <w:rStyle w:val="36"/>
        </w:rPr>
        <w:t>智能配电房监测设备技术要求</w:t>
      </w:r>
      <w:r>
        <w:tab/>
      </w:r>
      <w:r>
        <w:fldChar w:fldCharType="begin"/>
      </w:r>
      <w:r>
        <w:instrText xml:space="preserve"> PAGEREF _Toc179382239 \h </w:instrText>
      </w:r>
      <w:r>
        <w:fldChar w:fldCharType="separate"/>
      </w:r>
      <w:r>
        <w:t>21</w:t>
      </w:r>
      <w:r>
        <w:fldChar w:fldCharType="end"/>
      </w:r>
      <w:r>
        <w:fldChar w:fldCharType="end"/>
      </w:r>
    </w:p>
    <w:p w14:paraId="647943E8">
      <w:pPr>
        <w:pStyle w:val="28"/>
        <w:spacing w:line="375" w:lineRule="exact"/>
        <w:rPr>
          <w:rFonts w:asciiTheme="minorHAnsi" w:hAnsiTheme="minorHAnsi" w:eastAsiaTheme="minorEastAsia" w:cstheme="minorBidi"/>
          <w:szCs w:val="22"/>
        </w:rPr>
      </w:pPr>
      <w:r>
        <w:fldChar w:fldCharType="begin"/>
      </w:r>
      <w:r>
        <w:instrText xml:space="preserve"> HYPERLINK \l "_Toc179382240" </w:instrText>
      </w:r>
      <w:r>
        <w:fldChar w:fldCharType="separate"/>
      </w:r>
      <w:r>
        <w:rPr>
          <w:rStyle w:val="36"/>
          <w:kern w:val="36"/>
        </w:rPr>
        <w:t>B.1  监测设备通用性能要求</w:t>
      </w:r>
      <w:r>
        <w:tab/>
      </w:r>
      <w:r>
        <w:fldChar w:fldCharType="begin"/>
      </w:r>
      <w:r>
        <w:instrText xml:space="preserve"> PAGEREF _Toc179382240 \h </w:instrText>
      </w:r>
      <w:r>
        <w:fldChar w:fldCharType="separate"/>
      </w:r>
      <w:r>
        <w:t>21</w:t>
      </w:r>
      <w:r>
        <w:fldChar w:fldCharType="end"/>
      </w:r>
      <w:r>
        <w:fldChar w:fldCharType="end"/>
      </w:r>
    </w:p>
    <w:p w14:paraId="45095FC1">
      <w:pPr>
        <w:pStyle w:val="28"/>
        <w:spacing w:line="375" w:lineRule="exact"/>
        <w:rPr>
          <w:rFonts w:asciiTheme="minorHAnsi" w:hAnsiTheme="minorHAnsi" w:eastAsiaTheme="minorEastAsia" w:cstheme="minorBidi"/>
          <w:szCs w:val="22"/>
        </w:rPr>
      </w:pPr>
      <w:r>
        <w:fldChar w:fldCharType="begin"/>
      </w:r>
      <w:r>
        <w:instrText xml:space="preserve"> HYPERLINK \l "_Toc179382241" </w:instrText>
      </w:r>
      <w:r>
        <w:fldChar w:fldCharType="separate"/>
      </w:r>
      <w:r>
        <w:rPr>
          <w:rStyle w:val="36"/>
        </w:rPr>
        <w:t>B.2  监测设备专用要求</w:t>
      </w:r>
      <w:r>
        <w:tab/>
      </w:r>
      <w:r>
        <w:fldChar w:fldCharType="begin"/>
      </w:r>
      <w:r>
        <w:instrText xml:space="preserve"> PAGEREF _Toc179382241 \h </w:instrText>
      </w:r>
      <w:r>
        <w:fldChar w:fldCharType="separate"/>
      </w:r>
      <w:r>
        <w:t>25</w:t>
      </w:r>
      <w:r>
        <w:fldChar w:fldCharType="end"/>
      </w:r>
      <w:r>
        <w:fldChar w:fldCharType="end"/>
      </w:r>
    </w:p>
    <w:p w14:paraId="3E353253">
      <w:pPr>
        <w:pStyle w:val="23"/>
        <w:rPr>
          <w:rFonts w:asciiTheme="minorHAnsi" w:hAnsiTheme="minorHAnsi" w:eastAsiaTheme="minorEastAsia" w:cstheme="minorBidi"/>
          <w:szCs w:val="22"/>
        </w:rPr>
      </w:pPr>
      <w:r>
        <w:fldChar w:fldCharType="begin"/>
      </w:r>
      <w:r>
        <w:instrText xml:space="preserve"> HYPERLINK \l "_Toc179382242" </w:instrText>
      </w:r>
      <w:r>
        <w:fldChar w:fldCharType="separate"/>
      </w:r>
      <w:r>
        <w:rPr>
          <w:rStyle w:val="36"/>
        </w:rPr>
        <w:t>附录C</w:t>
      </w:r>
      <w:r>
        <w:rPr>
          <w:rStyle w:val="36"/>
        </w:rPr>
        <w:fldChar w:fldCharType="end"/>
      </w:r>
      <w:r>
        <w:fldChar w:fldCharType="begin"/>
      </w:r>
      <w:r>
        <w:instrText xml:space="preserve"> HYPERLINK \l "_Toc179382243" </w:instrText>
      </w:r>
      <w:r>
        <w:fldChar w:fldCharType="separate"/>
      </w:r>
      <w:r>
        <w:rPr>
          <w:rStyle w:val="36"/>
        </w:rPr>
        <w:t>（规范性）</w:t>
      </w:r>
      <w:r>
        <w:rPr>
          <w:rStyle w:val="36"/>
        </w:rPr>
        <w:fldChar w:fldCharType="end"/>
      </w:r>
      <w:r>
        <w:fldChar w:fldCharType="begin"/>
      </w:r>
      <w:r>
        <w:instrText xml:space="preserve"> HYPERLINK \l "_Toc179382244" </w:instrText>
      </w:r>
      <w:r>
        <w:fldChar w:fldCharType="separate"/>
      </w:r>
      <w:r>
        <w:rPr>
          <w:rStyle w:val="36"/>
        </w:rPr>
        <w:t>智能配电房通信规约</w:t>
      </w:r>
      <w:r>
        <w:tab/>
      </w:r>
      <w:r>
        <w:fldChar w:fldCharType="begin"/>
      </w:r>
      <w:r>
        <w:instrText xml:space="preserve"> PAGEREF _Toc179382244 \h </w:instrText>
      </w:r>
      <w:r>
        <w:fldChar w:fldCharType="separate"/>
      </w:r>
      <w:r>
        <w:t>39</w:t>
      </w:r>
      <w:r>
        <w:fldChar w:fldCharType="end"/>
      </w:r>
      <w:r>
        <w:fldChar w:fldCharType="end"/>
      </w:r>
    </w:p>
    <w:p w14:paraId="7A4AAAA8">
      <w:pPr>
        <w:pStyle w:val="28"/>
        <w:spacing w:line="375" w:lineRule="exact"/>
        <w:rPr>
          <w:rFonts w:asciiTheme="minorHAnsi" w:hAnsiTheme="minorHAnsi" w:eastAsiaTheme="minorEastAsia" w:cstheme="minorBidi"/>
          <w:szCs w:val="22"/>
        </w:rPr>
      </w:pPr>
      <w:r>
        <w:fldChar w:fldCharType="begin"/>
      </w:r>
      <w:r>
        <w:instrText xml:space="preserve"> HYPERLINK \l "_Toc179382245" </w:instrText>
      </w:r>
      <w:r>
        <w:fldChar w:fldCharType="separate"/>
      </w:r>
      <w:r>
        <w:rPr>
          <w:rStyle w:val="36"/>
        </w:rPr>
        <w:t>C.1  智能网关与智能电房监测主站远程交互协议</w:t>
      </w:r>
      <w:r>
        <w:tab/>
      </w:r>
      <w:r>
        <w:fldChar w:fldCharType="begin"/>
      </w:r>
      <w:r>
        <w:instrText xml:space="preserve"> PAGEREF _Toc179382245 \h </w:instrText>
      </w:r>
      <w:r>
        <w:fldChar w:fldCharType="separate"/>
      </w:r>
      <w:r>
        <w:t>39</w:t>
      </w:r>
      <w:r>
        <w:fldChar w:fldCharType="end"/>
      </w:r>
      <w:r>
        <w:fldChar w:fldCharType="end"/>
      </w:r>
    </w:p>
    <w:p w14:paraId="205C3CC2">
      <w:pPr>
        <w:pStyle w:val="28"/>
        <w:spacing w:line="375" w:lineRule="exact"/>
        <w:rPr>
          <w:rFonts w:asciiTheme="minorHAnsi" w:hAnsiTheme="minorHAnsi" w:eastAsiaTheme="minorEastAsia" w:cstheme="minorBidi"/>
          <w:szCs w:val="22"/>
        </w:rPr>
      </w:pPr>
      <w:r>
        <w:fldChar w:fldCharType="begin"/>
      </w:r>
      <w:r>
        <w:instrText xml:space="preserve"> HYPERLINK \l "_Toc179382246" </w:instrText>
      </w:r>
      <w:r>
        <w:fldChar w:fldCharType="separate"/>
      </w:r>
      <w:r>
        <w:rPr>
          <w:rStyle w:val="36"/>
          <w:kern w:val="36"/>
        </w:rPr>
        <w:t>C.2  智能网关与监测设备本地通讯规约</w:t>
      </w:r>
      <w:r>
        <w:tab/>
      </w:r>
      <w:r>
        <w:fldChar w:fldCharType="begin"/>
      </w:r>
      <w:r>
        <w:instrText xml:space="preserve"> PAGEREF _Toc179382246 \h </w:instrText>
      </w:r>
      <w:r>
        <w:fldChar w:fldCharType="separate"/>
      </w:r>
      <w:r>
        <w:t>46</w:t>
      </w:r>
      <w:r>
        <w:fldChar w:fldCharType="end"/>
      </w:r>
      <w:r>
        <w:fldChar w:fldCharType="end"/>
      </w:r>
    </w:p>
    <w:p w14:paraId="065BFFE8">
      <w:pPr>
        <w:pStyle w:val="28"/>
        <w:spacing w:line="375" w:lineRule="exact"/>
        <w:rPr>
          <w:rFonts w:asciiTheme="minorHAnsi" w:hAnsiTheme="minorHAnsi" w:eastAsiaTheme="minorEastAsia" w:cstheme="minorBidi"/>
          <w:szCs w:val="22"/>
        </w:rPr>
      </w:pPr>
      <w:r>
        <w:fldChar w:fldCharType="begin"/>
      </w:r>
      <w:r>
        <w:instrText xml:space="preserve"> HYPERLINK \l "_Toc179382247" </w:instrText>
      </w:r>
      <w:r>
        <w:fldChar w:fldCharType="separate"/>
      </w:r>
      <w:r>
        <w:rPr>
          <w:rStyle w:val="36"/>
        </w:rPr>
        <w:t>C.3  即插即用流程</w:t>
      </w:r>
      <w:r>
        <w:tab/>
      </w:r>
      <w:r>
        <w:fldChar w:fldCharType="begin"/>
      </w:r>
      <w:r>
        <w:instrText xml:space="preserve"> PAGEREF _Toc179382247 \h </w:instrText>
      </w:r>
      <w:r>
        <w:fldChar w:fldCharType="separate"/>
      </w:r>
      <w:r>
        <w:t>50</w:t>
      </w:r>
      <w:r>
        <w:fldChar w:fldCharType="end"/>
      </w:r>
      <w:r>
        <w:fldChar w:fldCharType="end"/>
      </w:r>
    </w:p>
    <w:p w14:paraId="7A0CC210">
      <w:pPr>
        <w:pStyle w:val="95"/>
        <w:spacing w:after="360"/>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linePitch="312" w:charSpace="0"/>
        </w:sectPr>
      </w:pPr>
      <w:r>
        <w:fldChar w:fldCharType="end"/>
      </w:r>
    </w:p>
    <w:bookmarkEnd w:id="14"/>
    <w:p w14:paraId="66BD0B33">
      <w:pPr>
        <w:pStyle w:val="93"/>
        <w:spacing w:after="360" w:line="300" w:lineRule="auto"/>
      </w:pPr>
      <w:bookmarkStart w:id="23" w:name="_Toc179382200"/>
      <w:bookmarkStart w:id="24" w:name="BookMark2"/>
      <w:r>
        <w:rPr>
          <w:spacing w:val="320"/>
        </w:rPr>
        <w:t>前</w:t>
      </w:r>
      <w:r>
        <w:t>言</w:t>
      </w:r>
      <w:bookmarkEnd w:id="15"/>
      <w:bookmarkEnd w:id="16"/>
      <w:bookmarkEnd w:id="17"/>
      <w:bookmarkEnd w:id="18"/>
      <w:bookmarkEnd w:id="19"/>
      <w:bookmarkEnd w:id="20"/>
      <w:bookmarkEnd w:id="21"/>
      <w:bookmarkEnd w:id="22"/>
      <w:bookmarkEnd w:id="23"/>
    </w:p>
    <w:p w14:paraId="0FB4D56E">
      <w:pPr>
        <w:pStyle w:val="60"/>
        <w:autoSpaceDE/>
        <w:autoSpaceDN/>
        <w:spacing w:line="300" w:lineRule="auto"/>
        <w:ind w:firstLine="420"/>
      </w:pPr>
      <w:r>
        <w:rPr>
          <w:rFonts w:hint="eastAsia"/>
        </w:rPr>
        <w:t>本文件按照GB/T 1.1—2020《标准化工作导则  第1部分：标准化文件的结构和起草规则》的规定起草。</w:t>
      </w:r>
    </w:p>
    <w:p w14:paraId="2607528D">
      <w:pPr>
        <w:pStyle w:val="60"/>
        <w:autoSpaceDE/>
        <w:autoSpaceDN/>
        <w:spacing w:line="300" w:lineRule="auto"/>
        <w:ind w:firstLine="420"/>
      </w:pPr>
      <w:r>
        <w:rPr>
          <w:rFonts w:hint="eastAsia"/>
        </w:rPr>
        <w:t>请注意本文件的某些内容可能涉及专利。本文件的发布机构不承担识别专利的责任。</w:t>
      </w:r>
    </w:p>
    <w:p w14:paraId="20CDAB20">
      <w:pPr>
        <w:pStyle w:val="60"/>
        <w:autoSpaceDE/>
        <w:autoSpaceDN/>
        <w:spacing w:line="300" w:lineRule="auto"/>
        <w:ind w:firstLine="420"/>
      </w:pPr>
      <w:r>
        <w:rPr>
          <w:rFonts w:hint="eastAsia"/>
        </w:rPr>
        <w:t>本文件由广州南方电力集团科技发展有限公司提出。</w:t>
      </w:r>
    </w:p>
    <w:p w14:paraId="5E1CD5CD">
      <w:pPr>
        <w:pStyle w:val="60"/>
        <w:autoSpaceDE/>
        <w:autoSpaceDN/>
        <w:spacing w:line="300" w:lineRule="auto"/>
        <w:ind w:firstLine="420"/>
      </w:pPr>
      <w:r>
        <w:rPr>
          <w:rFonts w:hint="eastAsia"/>
        </w:rPr>
        <w:t>本文件由广东省能源协会归口。</w:t>
      </w:r>
    </w:p>
    <w:p w14:paraId="045A74FC">
      <w:pPr>
        <w:pStyle w:val="60"/>
        <w:autoSpaceDE/>
        <w:autoSpaceDN/>
        <w:spacing w:line="300" w:lineRule="auto"/>
        <w:ind w:firstLine="420"/>
      </w:pPr>
      <w:r>
        <w:rPr>
          <w:rFonts w:hint="eastAsia"/>
        </w:rPr>
        <w:t>本文件起草单位：广州南方投资集团有限公司，广州南方电力集团科技发展有限公司，澳门电力股份有限公司，中国东北电力工程（香港）有限公司，广东岭南设计院有限公司，广东鹏鑫电气科技有限公司，海鸿电气有限公司，广东可信新能源股份有限公司，广东惠晟建设有限公司，广东泽森建设有限公司，广东德浩建设有限公司，广东臻正建设有限公司，广东宝泰森建设工程有限公司，东莞市绿雅达有害生物防制技术有限公司</w:t>
      </w:r>
      <w:r>
        <w:rPr>
          <w:rFonts w:hint="eastAsia" w:hAnsi="宋体"/>
        </w:rPr>
        <w:t>，珠海电力建设工程有限公司，北京中恒博瑞数字电力科技有限公司，广州市恒力检测股份有限公司，广东建能电力工程有限公司，江门市赛为电力科技有限公司。</w:t>
      </w:r>
    </w:p>
    <w:p w14:paraId="42A34963">
      <w:pPr>
        <w:pStyle w:val="60"/>
        <w:autoSpaceDE/>
        <w:autoSpaceDN/>
        <w:spacing w:line="300" w:lineRule="auto"/>
        <w:ind w:firstLine="420"/>
      </w:pPr>
      <w:r>
        <w:rPr>
          <w:rFonts w:hint="eastAsia"/>
        </w:rPr>
        <w:t>本文件主要起草人：杨建新，劳卫伦，韩畅，李徽胜，王领良，梁宗平，俞海烽，李志钊，黄铭嘉，林礼新，陈志强，高京泉，王羽，陈文梅，谢旭平，曾文坛，章小飞，肖攀，曾德绿，李怡，华其妹，刘鸿光，仲新维，姚武忠，王岩，谭廷荣，任晓峰，郑贞为，李宝国，来涛波，杨洋，张欣欣，黄佩瑚，魏亚南，潘慧猷，纪湛，蓝文巨，张大赛，冯建平。</w:t>
      </w:r>
    </w:p>
    <w:p w14:paraId="5ED01122">
      <w:pPr>
        <w:pStyle w:val="60"/>
        <w:spacing w:line="300" w:lineRule="auto"/>
        <w:ind w:firstLine="420"/>
      </w:pPr>
    </w:p>
    <w:p w14:paraId="4E29A392">
      <w:pPr>
        <w:pStyle w:val="60"/>
        <w:spacing w:line="300" w:lineRule="auto"/>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linePitch="312" w:charSpace="0"/>
        </w:sectPr>
      </w:pPr>
    </w:p>
    <w:bookmarkEnd w:id="24"/>
    <w:p w14:paraId="76B8304D">
      <w:pPr>
        <w:spacing w:line="20" w:lineRule="exact"/>
        <w:jc w:val="center"/>
        <w:rPr>
          <w:rFonts w:ascii="黑体" w:hAnsi="黑体" w:eastAsia="黑体"/>
          <w:sz w:val="32"/>
          <w:szCs w:val="32"/>
        </w:rPr>
      </w:pPr>
      <w:bookmarkStart w:id="25" w:name="BookMark4"/>
    </w:p>
    <w:p w14:paraId="18A36AD4">
      <w:pPr>
        <w:spacing w:line="20" w:lineRule="exact"/>
        <w:jc w:val="center"/>
        <w:rPr>
          <w:rFonts w:ascii="黑体" w:hAnsi="黑体" w:eastAsia="黑体"/>
          <w:sz w:val="32"/>
          <w:szCs w:val="32"/>
        </w:rPr>
      </w:pPr>
    </w:p>
    <w:sdt>
      <w:sdtPr>
        <w:tag w:val="NEW_STAND_NAME"/>
        <w:id w:val="595910757"/>
        <w:lock w:val="sdtLocked"/>
        <w:placeholder>
          <w:docPart w:val="F1D76786B626437A9CDAC844466E984B"/>
        </w:placeholder>
      </w:sdtPr>
      <w:sdtContent>
        <w:p w14:paraId="4DCAFFF0">
          <w:pPr>
            <w:pStyle w:val="181"/>
            <w:spacing w:before="240" w:beforeLines="100" w:after="528" w:afterLines="220"/>
          </w:pPr>
          <w:bookmarkStart w:id="26" w:name="NEW_STAND_NAME"/>
          <w:r>
            <w:rPr>
              <w:rFonts w:hint="eastAsia"/>
            </w:rPr>
            <w:t>智能配电房技术规范</w:t>
          </w:r>
        </w:p>
      </w:sdtContent>
    </w:sdt>
    <w:bookmarkEnd w:id="26"/>
    <w:p w14:paraId="5638CFA9">
      <w:pPr>
        <w:pStyle w:val="108"/>
        <w:spacing w:before="240" w:after="240" w:line="300" w:lineRule="auto"/>
      </w:pPr>
      <w:bookmarkStart w:id="27" w:name="_Toc26718930"/>
      <w:bookmarkStart w:id="28" w:name="_Toc156236963"/>
      <w:bookmarkStart w:id="29" w:name="_Toc150531227"/>
      <w:bookmarkStart w:id="30" w:name="_Toc26986771"/>
      <w:bookmarkStart w:id="31" w:name="_Toc157431165"/>
      <w:bookmarkStart w:id="32" w:name="_Toc26648465"/>
      <w:bookmarkStart w:id="33" w:name="_Toc155876128"/>
      <w:bookmarkStart w:id="34" w:name="_Toc26986530"/>
      <w:bookmarkStart w:id="35" w:name="_Toc156237053"/>
      <w:bookmarkStart w:id="36" w:name="_Toc152058084"/>
      <w:bookmarkStart w:id="37" w:name="_Toc157587522"/>
      <w:bookmarkStart w:id="38" w:name="_Toc24884211"/>
      <w:bookmarkStart w:id="39" w:name="_Toc17233333"/>
      <w:bookmarkStart w:id="40" w:name="_Toc17233325"/>
      <w:bookmarkStart w:id="41" w:name="_Toc179382201"/>
      <w:bookmarkStart w:id="42" w:name="_Toc24884218"/>
      <w:bookmarkStart w:id="43" w:name="_Toc157000132"/>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A2127F3">
      <w:pPr>
        <w:pStyle w:val="60"/>
        <w:autoSpaceDE/>
        <w:autoSpaceDN/>
        <w:spacing w:line="300" w:lineRule="auto"/>
        <w:ind w:firstLine="420"/>
      </w:pPr>
      <w:bookmarkStart w:id="44" w:name="_Toc24884219"/>
      <w:bookmarkStart w:id="45" w:name="_Toc17233326"/>
      <w:bookmarkStart w:id="46" w:name="_Toc17233334"/>
      <w:bookmarkStart w:id="47" w:name="_Toc26648466"/>
      <w:bookmarkStart w:id="48" w:name="_Toc24884212"/>
      <w:r>
        <w:rPr>
          <w:rFonts w:hint="eastAsia"/>
        </w:rPr>
        <w:t>本文件规定了智能配电房的配置原则、技术条件和试验要求。</w:t>
      </w:r>
    </w:p>
    <w:p w14:paraId="3FDB5834">
      <w:pPr>
        <w:pStyle w:val="60"/>
        <w:autoSpaceDE/>
        <w:autoSpaceDN/>
        <w:spacing w:line="300" w:lineRule="auto"/>
        <w:ind w:firstLine="420"/>
      </w:pPr>
      <w:r>
        <w:rPr>
          <w:rFonts w:hint="eastAsia"/>
        </w:rPr>
        <w:t>适用于电网公司和社会用户的20</w:t>
      </w:r>
      <w:r>
        <w:rPr>
          <w:rFonts w:ascii="Times New Roman"/>
        </w:rPr>
        <w:t xml:space="preserve"> </w:t>
      </w:r>
      <w:r>
        <w:rPr>
          <w:rFonts w:hint="eastAsia"/>
        </w:rPr>
        <w:t>kV及以下配电房，其他电压等级或类型的配电房可参照执行。</w:t>
      </w:r>
    </w:p>
    <w:p w14:paraId="5E349162">
      <w:pPr>
        <w:pStyle w:val="108"/>
        <w:spacing w:before="240" w:after="240" w:line="300" w:lineRule="auto"/>
      </w:pPr>
      <w:bookmarkStart w:id="49" w:name="_Toc179382202"/>
      <w:bookmarkStart w:id="50" w:name="_Toc157000133"/>
      <w:bookmarkStart w:id="51" w:name="_Toc156237054"/>
      <w:bookmarkStart w:id="52" w:name="_Toc26718931"/>
      <w:bookmarkStart w:id="53" w:name="_Toc152058085"/>
      <w:bookmarkStart w:id="54" w:name="_Toc26986772"/>
      <w:bookmarkStart w:id="55" w:name="_Toc150531228"/>
      <w:bookmarkStart w:id="56" w:name="_Toc155876129"/>
      <w:bookmarkStart w:id="57" w:name="_Toc157431166"/>
      <w:bookmarkStart w:id="58" w:name="_Toc26986531"/>
      <w:bookmarkStart w:id="59" w:name="_Toc157587523"/>
      <w:bookmarkStart w:id="60" w:name="_Toc156236964"/>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FA1EDDCEC19644409531C9C30FB575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E81B34">
          <w:pPr>
            <w:pStyle w:val="60"/>
            <w:spacing w:line="30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4902A1">
      <w:pPr>
        <w:pStyle w:val="60"/>
        <w:widowControl w:val="0"/>
        <w:autoSpaceDE/>
        <w:autoSpaceDN/>
        <w:spacing w:line="300" w:lineRule="auto"/>
        <w:ind w:firstLine="420"/>
      </w:pPr>
      <w:r>
        <w:rPr>
          <w:rFonts w:hint="eastAsia"/>
        </w:rPr>
        <w:t>GB 3095  环境空气质量标准</w:t>
      </w:r>
    </w:p>
    <w:p w14:paraId="763414EA">
      <w:pPr>
        <w:pStyle w:val="60"/>
        <w:widowControl w:val="0"/>
        <w:autoSpaceDE/>
        <w:autoSpaceDN/>
        <w:spacing w:line="300" w:lineRule="auto"/>
        <w:ind w:firstLine="420"/>
      </w:pPr>
      <w:r>
        <w:rPr>
          <w:rFonts w:hint="eastAsia"/>
        </w:rPr>
        <w:t>GB 4715  点型感烟火灾探测器</w:t>
      </w:r>
    </w:p>
    <w:p w14:paraId="617A7AC5">
      <w:pPr>
        <w:pStyle w:val="60"/>
        <w:widowControl w:val="0"/>
        <w:autoSpaceDE/>
        <w:autoSpaceDN/>
        <w:spacing w:line="300" w:lineRule="auto"/>
        <w:ind w:firstLine="420"/>
      </w:pPr>
      <w:r>
        <w:rPr>
          <w:rFonts w:hint="eastAsia"/>
        </w:rPr>
        <w:t>GB 50464  视频显示系统工程技术规范</w:t>
      </w:r>
    </w:p>
    <w:p w14:paraId="6593BBD9">
      <w:pPr>
        <w:pStyle w:val="60"/>
        <w:widowControl w:val="0"/>
        <w:autoSpaceDE/>
        <w:autoSpaceDN/>
        <w:spacing w:line="300" w:lineRule="auto"/>
        <w:ind w:firstLine="420"/>
      </w:pPr>
      <w:r>
        <w:rPr>
          <w:rFonts w:hint="eastAsia"/>
        </w:rPr>
        <w:t>GB/T 1094.1  电力变压器 第1部分：总则</w:t>
      </w:r>
    </w:p>
    <w:p w14:paraId="1B11DEFC">
      <w:pPr>
        <w:pStyle w:val="60"/>
        <w:widowControl w:val="0"/>
        <w:autoSpaceDE/>
        <w:autoSpaceDN/>
        <w:spacing w:line="300" w:lineRule="auto"/>
        <w:ind w:firstLine="420"/>
      </w:pPr>
      <w:r>
        <w:rPr>
          <w:rFonts w:hint="eastAsia"/>
        </w:rPr>
        <w:t>GB/T 1094.2  电力变压器 第2部分：液浸式变压器的温升</w:t>
      </w:r>
    </w:p>
    <w:p w14:paraId="5CCA0BDB">
      <w:pPr>
        <w:pStyle w:val="60"/>
        <w:widowControl w:val="0"/>
        <w:autoSpaceDE/>
        <w:autoSpaceDN/>
        <w:spacing w:line="300" w:lineRule="auto"/>
        <w:ind w:firstLine="420"/>
      </w:pPr>
      <w:r>
        <w:rPr>
          <w:rFonts w:hint="eastAsia"/>
        </w:rPr>
        <w:t>GB/T 1094.7  电力变压器 第7部分：油浸式电力变压器负载导则</w:t>
      </w:r>
    </w:p>
    <w:p w14:paraId="017AFE8B">
      <w:pPr>
        <w:pStyle w:val="60"/>
        <w:widowControl w:val="0"/>
        <w:autoSpaceDE/>
        <w:autoSpaceDN/>
        <w:spacing w:line="300" w:lineRule="auto"/>
        <w:ind w:firstLine="420"/>
      </w:pPr>
      <w:r>
        <w:rPr>
          <w:rFonts w:hint="eastAsia"/>
        </w:rPr>
        <w:t>GB/T 1094.11  电力变压器 第11部分：干式变压器</w:t>
      </w:r>
    </w:p>
    <w:p w14:paraId="09C1F9EE">
      <w:pPr>
        <w:pStyle w:val="60"/>
        <w:widowControl w:val="0"/>
        <w:autoSpaceDE/>
        <w:autoSpaceDN/>
        <w:spacing w:line="300" w:lineRule="auto"/>
        <w:ind w:firstLine="420"/>
      </w:pPr>
      <w:r>
        <w:rPr>
          <w:rFonts w:hint="eastAsia"/>
        </w:rPr>
        <w:t>GB/T 2423.1  电工电子产品环境试验 第2部分：试验方法 试验A：低温</w:t>
      </w:r>
    </w:p>
    <w:p w14:paraId="2A9EABB8">
      <w:pPr>
        <w:pStyle w:val="60"/>
        <w:widowControl w:val="0"/>
        <w:autoSpaceDE/>
        <w:autoSpaceDN/>
        <w:spacing w:line="300" w:lineRule="auto"/>
        <w:ind w:firstLine="420"/>
      </w:pPr>
      <w:r>
        <w:rPr>
          <w:rFonts w:hint="eastAsia"/>
        </w:rPr>
        <w:t>GB/T 2423.2  电工电子产品环境试验 第2部分：试验方法 试验B：高温</w:t>
      </w:r>
    </w:p>
    <w:p w14:paraId="491AC087">
      <w:pPr>
        <w:pStyle w:val="60"/>
        <w:widowControl w:val="0"/>
        <w:autoSpaceDE/>
        <w:autoSpaceDN/>
        <w:spacing w:line="300" w:lineRule="auto"/>
        <w:ind w:firstLine="420"/>
        <w:rPr>
          <w:highlight w:val="yellow"/>
        </w:rPr>
      </w:pPr>
      <w:r>
        <w:rPr>
          <w:rFonts w:hint="eastAsia"/>
          <w:highlight w:val="yellow"/>
        </w:rPr>
        <w:t>GB/T 2423.3  环境试验 第2部分：试验方法 试验Cab：恒定湿热试验</w:t>
      </w:r>
    </w:p>
    <w:p w14:paraId="1B4517AB">
      <w:pPr>
        <w:pStyle w:val="60"/>
        <w:widowControl w:val="0"/>
        <w:autoSpaceDE/>
        <w:autoSpaceDN/>
        <w:spacing w:line="300" w:lineRule="auto"/>
        <w:ind w:firstLine="420"/>
      </w:pPr>
      <w:r>
        <w:rPr>
          <w:rFonts w:hint="eastAsia"/>
        </w:rPr>
        <w:t>GB/T 2423.10  环境试验 第2部分：试验方法 试验Fc: 振动(正弦)</w:t>
      </w:r>
    </w:p>
    <w:p w14:paraId="2C7A75CA">
      <w:pPr>
        <w:pStyle w:val="60"/>
        <w:widowControl w:val="0"/>
        <w:autoSpaceDE/>
        <w:autoSpaceDN/>
        <w:spacing w:line="300" w:lineRule="auto"/>
        <w:ind w:firstLine="420"/>
      </w:pPr>
      <w:r>
        <w:rPr>
          <w:rFonts w:hint="eastAsia"/>
        </w:rPr>
        <w:t>GB/T 4208  外壳防护等级（IP代码）</w:t>
      </w:r>
    </w:p>
    <w:p w14:paraId="2D342FA6">
      <w:pPr>
        <w:pStyle w:val="60"/>
        <w:widowControl w:val="0"/>
        <w:autoSpaceDE/>
        <w:autoSpaceDN/>
        <w:spacing w:line="300" w:lineRule="auto"/>
        <w:ind w:firstLine="420"/>
      </w:pPr>
      <w:r>
        <w:rPr>
          <w:rFonts w:hint="eastAsia"/>
        </w:rPr>
        <w:t>GB/T</w:t>
      </w:r>
      <w:r>
        <w:rPr>
          <w:rFonts w:ascii="Times New Roman"/>
        </w:rPr>
        <w:t xml:space="preserve">  </w:t>
      </w:r>
      <w:r>
        <w:rPr>
          <w:rFonts w:hint="eastAsia"/>
        </w:rPr>
        <w:t>5169.11  电工电子产品着火危险试验 第11部分：灼热丝/热丝基本试验方法 成品的灼热丝可燃性试验方法(GWEPT)</w:t>
      </w:r>
    </w:p>
    <w:p w14:paraId="6C7C5CD4">
      <w:pPr>
        <w:pStyle w:val="60"/>
        <w:widowControl w:val="0"/>
        <w:autoSpaceDE/>
        <w:autoSpaceDN/>
        <w:spacing w:line="300" w:lineRule="auto"/>
        <w:ind w:firstLine="420"/>
      </w:pPr>
      <w:r>
        <w:rPr>
          <w:rFonts w:hint="eastAsia"/>
        </w:rPr>
        <w:t>GB/T 7251.1  低压成套开关设备和控制设备 第1部分：总则</w:t>
      </w:r>
    </w:p>
    <w:p w14:paraId="465DFED6">
      <w:pPr>
        <w:pStyle w:val="60"/>
        <w:widowControl w:val="0"/>
        <w:autoSpaceDE/>
        <w:autoSpaceDN/>
        <w:spacing w:line="300" w:lineRule="auto"/>
        <w:ind w:firstLine="420"/>
      </w:pPr>
      <w:r>
        <w:rPr>
          <w:rFonts w:hint="eastAsia"/>
        </w:rPr>
        <w:t>GB/T 8905  六氟化硫电气设备中气体管理和检测导则</w:t>
      </w:r>
    </w:p>
    <w:p w14:paraId="7D54AD6D">
      <w:pPr>
        <w:pStyle w:val="60"/>
        <w:widowControl w:val="0"/>
        <w:autoSpaceDE/>
        <w:autoSpaceDN/>
        <w:spacing w:line="300" w:lineRule="auto"/>
        <w:ind w:firstLine="420"/>
      </w:pPr>
      <w:r>
        <w:rPr>
          <w:rFonts w:hint="eastAsia"/>
        </w:rPr>
        <w:t>GB/T 14598.3  电气继电器 第5部分：量度继电器和保护装置的绝缘配合要求和试验</w:t>
      </w:r>
    </w:p>
    <w:p w14:paraId="5EE91636">
      <w:pPr>
        <w:pStyle w:val="60"/>
        <w:widowControl w:val="0"/>
        <w:autoSpaceDE/>
        <w:autoSpaceDN/>
        <w:spacing w:line="300" w:lineRule="auto"/>
        <w:ind w:firstLine="420"/>
      </w:pPr>
      <w:r>
        <w:rPr>
          <w:rFonts w:hint="eastAsia"/>
        </w:rPr>
        <w:t>GB/T 17626.2  电磁兼容 试验和测量技术 静电放电抗扰度试验</w:t>
      </w:r>
    </w:p>
    <w:p w14:paraId="6CD1415B">
      <w:pPr>
        <w:pStyle w:val="60"/>
        <w:widowControl w:val="0"/>
        <w:autoSpaceDE/>
        <w:autoSpaceDN/>
        <w:spacing w:line="300" w:lineRule="auto"/>
        <w:ind w:firstLine="420"/>
        <w:rPr>
          <w:highlight w:val="yellow"/>
        </w:rPr>
      </w:pPr>
      <w:r>
        <w:rPr>
          <w:rFonts w:hint="eastAsia"/>
          <w:highlight w:val="yellow"/>
        </w:rPr>
        <w:t>GB/T 17626.3  电磁兼容 试验和测量技术 第3部分：射频电磁场辐射抗扰度试验</w:t>
      </w:r>
    </w:p>
    <w:p w14:paraId="09A9D39F">
      <w:pPr>
        <w:pStyle w:val="60"/>
        <w:widowControl w:val="0"/>
        <w:autoSpaceDE/>
        <w:autoSpaceDN/>
        <w:spacing w:line="300" w:lineRule="auto"/>
        <w:ind w:firstLine="420"/>
      </w:pPr>
      <w:r>
        <w:rPr>
          <w:rFonts w:hint="eastAsia"/>
        </w:rPr>
        <w:t>GB/T 17626.4  电磁兼容 试验和测量技术 电快速瞬变脉冲群抗扰度试验</w:t>
      </w:r>
    </w:p>
    <w:p w14:paraId="6A054C7E">
      <w:pPr>
        <w:pStyle w:val="60"/>
        <w:widowControl w:val="0"/>
        <w:autoSpaceDE/>
        <w:autoSpaceDN/>
        <w:spacing w:line="300" w:lineRule="auto"/>
        <w:ind w:firstLine="420"/>
      </w:pPr>
      <w:r>
        <w:rPr>
          <w:rFonts w:hint="eastAsia"/>
        </w:rPr>
        <w:t>GB/T 17626.5  电磁兼容 试验和测量技术 浪涌（冲击）抗扰度试验</w:t>
      </w:r>
    </w:p>
    <w:p w14:paraId="4FF34637">
      <w:pPr>
        <w:pStyle w:val="60"/>
        <w:widowControl w:val="0"/>
        <w:autoSpaceDE/>
        <w:autoSpaceDN/>
        <w:spacing w:line="300" w:lineRule="auto"/>
        <w:ind w:firstLine="420"/>
      </w:pPr>
      <w:r>
        <w:rPr>
          <w:rFonts w:hint="eastAsia"/>
        </w:rPr>
        <w:t>GB/T 17626.6  电磁兼容 试验和测量技术 射频场感应的传导骚扰抗扰度</w:t>
      </w:r>
    </w:p>
    <w:p w14:paraId="1628CA6F">
      <w:pPr>
        <w:pStyle w:val="60"/>
        <w:widowControl w:val="0"/>
        <w:autoSpaceDE/>
        <w:autoSpaceDN/>
        <w:spacing w:line="300" w:lineRule="auto"/>
        <w:ind w:firstLine="420"/>
      </w:pPr>
      <w:r>
        <w:rPr>
          <w:rFonts w:hint="eastAsia"/>
        </w:rPr>
        <w:t>GB/T 17626.8  电磁兼容 试验和测量技术 工频磁场抗扰度试验</w:t>
      </w:r>
    </w:p>
    <w:p w14:paraId="161037B8">
      <w:pPr>
        <w:pStyle w:val="60"/>
        <w:widowControl w:val="0"/>
        <w:autoSpaceDE/>
        <w:autoSpaceDN/>
        <w:spacing w:line="300" w:lineRule="auto"/>
        <w:ind w:firstLine="420"/>
      </w:pPr>
      <w:r>
        <w:rPr>
          <w:rFonts w:hint="eastAsia"/>
        </w:rPr>
        <w:t>GB/T 17626.9  电磁兼容 试验和测量技术 脉冲磁场抗扰度试验</w:t>
      </w:r>
    </w:p>
    <w:p w14:paraId="19EDF859">
      <w:pPr>
        <w:pStyle w:val="60"/>
        <w:widowControl w:val="0"/>
        <w:autoSpaceDE/>
        <w:autoSpaceDN/>
        <w:spacing w:line="300" w:lineRule="auto"/>
        <w:ind w:firstLine="420"/>
      </w:pPr>
      <w:r>
        <w:rPr>
          <w:rFonts w:hint="eastAsia"/>
        </w:rPr>
        <w:t>GB/T 17626.10  电磁兼容 试验和测量技术 阻尼振荡磁场抗扰度试验</w:t>
      </w:r>
    </w:p>
    <w:p w14:paraId="371D77FE">
      <w:pPr>
        <w:pStyle w:val="60"/>
        <w:widowControl w:val="0"/>
        <w:autoSpaceDE/>
        <w:autoSpaceDN/>
        <w:spacing w:line="300" w:lineRule="auto"/>
        <w:ind w:firstLine="420"/>
        <w:rPr>
          <w:highlight w:val="yellow"/>
        </w:rPr>
      </w:pPr>
      <w:r>
        <w:rPr>
          <w:highlight w:val="yellow"/>
        </w:rPr>
        <w:fldChar w:fldCharType="begin"/>
      </w:r>
      <w:r>
        <w:rPr>
          <w:highlight w:val="yellow"/>
        </w:rPr>
        <w:instrText xml:space="preserve"> HYPERLINK "https://std.samr.gov.cn/gb/search/gbDetailed?id=71F772D76E7BD3A7E05397BE0A0AB82A" \t "https://std.samr.gov.cn/search/_blank" </w:instrText>
      </w:r>
      <w:r>
        <w:rPr>
          <w:highlight w:val="yellow"/>
        </w:rPr>
        <w:fldChar w:fldCharType="separate"/>
      </w:r>
      <w:r>
        <w:rPr>
          <w:rFonts w:hint="eastAsia"/>
          <w:highlight w:val="yellow"/>
        </w:rPr>
        <w:t>GB/T 19582.1  基于Modbus协议的工业自动化网络规范 第1部分：Modbus应用协议</w:t>
      </w:r>
      <w:r>
        <w:rPr>
          <w:rFonts w:hint="eastAsia"/>
          <w:highlight w:val="yellow"/>
        </w:rPr>
        <w:fldChar w:fldCharType="end"/>
      </w:r>
    </w:p>
    <w:p w14:paraId="7ED896CE">
      <w:pPr>
        <w:pStyle w:val="60"/>
        <w:widowControl w:val="0"/>
        <w:autoSpaceDE/>
        <w:autoSpaceDN/>
        <w:spacing w:line="300" w:lineRule="auto"/>
        <w:ind w:firstLine="420"/>
        <w:rPr>
          <w:highlight w:val="yellow"/>
        </w:rPr>
      </w:pPr>
      <w:r>
        <w:rPr>
          <w:highlight w:val="yellow"/>
        </w:rPr>
        <w:fldChar w:fldCharType="begin"/>
      </w:r>
      <w:r>
        <w:rPr>
          <w:highlight w:val="yellow"/>
        </w:rPr>
        <w:instrText xml:space="preserve"> HYPERLINK "https://std.samr.gov.cn/gb/search/gbDetailed?id=71F772D76E7BD3A7E05397BE0A0AB82A" \t "https://std.samr.gov.cn/search/_blank" </w:instrText>
      </w:r>
      <w:r>
        <w:rPr>
          <w:highlight w:val="yellow"/>
        </w:rPr>
        <w:fldChar w:fldCharType="separate"/>
      </w:r>
      <w:r>
        <w:rPr>
          <w:rFonts w:hint="eastAsia"/>
          <w:highlight w:val="yellow"/>
        </w:rPr>
        <w:t>GB/T 19582.2  基于Modbus协议的工业自动化网络规范 第2部分：Modbus协议</w:t>
      </w:r>
      <w:r>
        <w:rPr>
          <w:rFonts w:hint="eastAsia"/>
          <w:highlight w:val="yellow"/>
        </w:rPr>
        <w:fldChar w:fldCharType="end"/>
      </w:r>
      <w:r>
        <w:rPr>
          <w:rFonts w:hint="eastAsia"/>
          <w:highlight w:val="yellow"/>
        </w:rPr>
        <w:t>在串行链路上的实现指南</w:t>
      </w:r>
    </w:p>
    <w:p w14:paraId="53214391">
      <w:pPr>
        <w:pStyle w:val="60"/>
        <w:widowControl w:val="0"/>
        <w:autoSpaceDE/>
        <w:autoSpaceDN/>
        <w:spacing w:line="300" w:lineRule="auto"/>
        <w:ind w:firstLine="420"/>
        <w:rPr>
          <w:highlight w:val="yellow"/>
        </w:rPr>
      </w:pPr>
      <w:r>
        <w:rPr>
          <w:highlight w:val="yellow"/>
        </w:rPr>
        <w:fldChar w:fldCharType="begin"/>
      </w:r>
      <w:r>
        <w:rPr>
          <w:highlight w:val="yellow"/>
        </w:rPr>
        <w:instrText xml:space="preserve"> HYPERLINK "https://std.samr.gov.cn/gb/search/gbDetailed?id=71F772D76E7BD3A7E05397BE0A0AB82A" \t "https://std.samr.gov.cn/search/_blank" </w:instrText>
      </w:r>
      <w:r>
        <w:rPr>
          <w:highlight w:val="yellow"/>
        </w:rPr>
        <w:fldChar w:fldCharType="separate"/>
      </w:r>
      <w:r>
        <w:rPr>
          <w:rFonts w:hint="eastAsia"/>
          <w:highlight w:val="yellow"/>
        </w:rPr>
        <w:t>GB/T 19582.3  基于Modbus协议的工业自动化网络规范 第3部分：Modbus协议</w:t>
      </w:r>
      <w:r>
        <w:rPr>
          <w:rFonts w:hint="eastAsia"/>
          <w:highlight w:val="yellow"/>
        </w:rPr>
        <w:fldChar w:fldCharType="end"/>
      </w:r>
      <w:r>
        <w:rPr>
          <w:rFonts w:hint="eastAsia"/>
          <w:highlight w:val="yellow"/>
        </w:rPr>
        <w:t>在TCP/IP上的实现指南</w:t>
      </w:r>
    </w:p>
    <w:p w14:paraId="1814A402">
      <w:pPr>
        <w:pStyle w:val="60"/>
        <w:widowControl w:val="0"/>
        <w:autoSpaceDE/>
        <w:autoSpaceDN/>
        <w:spacing w:line="300" w:lineRule="auto"/>
        <w:ind w:firstLine="420"/>
      </w:pPr>
      <w:r>
        <w:rPr>
          <w:rFonts w:hint="eastAsia"/>
        </w:rPr>
        <w:t xml:space="preserve">GB/T 28181  </w:t>
      </w:r>
      <w:r>
        <w:t>公共安全视频监控联网系统信息传输、交换、控制技术要求</w:t>
      </w:r>
    </w:p>
    <w:p w14:paraId="65C4C0C5">
      <w:pPr>
        <w:pStyle w:val="60"/>
        <w:widowControl w:val="0"/>
        <w:autoSpaceDE/>
        <w:autoSpaceDN/>
        <w:spacing w:line="300" w:lineRule="auto"/>
        <w:ind w:firstLine="420"/>
      </w:pPr>
      <w:r>
        <w:rPr>
          <w:rFonts w:hint="eastAsia"/>
        </w:rPr>
        <w:t>DL/T 572  电力变压器运行规程</w:t>
      </w:r>
    </w:p>
    <w:p w14:paraId="665D3A1D">
      <w:pPr>
        <w:pStyle w:val="60"/>
        <w:widowControl w:val="0"/>
        <w:autoSpaceDE/>
        <w:autoSpaceDN/>
        <w:spacing w:line="300" w:lineRule="auto"/>
        <w:ind w:firstLine="420"/>
      </w:pPr>
      <w:r>
        <w:rPr>
          <w:rFonts w:hint="eastAsia"/>
        </w:rPr>
        <w:t>DL/T 593  高压开关设备和控制设备标准的共用技术要求</w:t>
      </w:r>
    </w:p>
    <w:p w14:paraId="6D116CA4">
      <w:pPr>
        <w:pStyle w:val="60"/>
        <w:widowControl w:val="0"/>
        <w:autoSpaceDE/>
        <w:autoSpaceDN/>
        <w:spacing w:line="300" w:lineRule="auto"/>
        <w:ind w:firstLine="420"/>
      </w:pPr>
      <w:r>
        <w:rPr>
          <w:rFonts w:hint="eastAsia"/>
        </w:rPr>
        <w:t>DL/T 620  交流电气装置的过电压保护和绝缘配合</w:t>
      </w:r>
    </w:p>
    <w:p w14:paraId="4A32CE36">
      <w:pPr>
        <w:pStyle w:val="60"/>
        <w:widowControl w:val="0"/>
        <w:autoSpaceDE/>
        <w:autoSpaceDN/>
        <w:spacing w:line="300" w:lineRule="auto"/>
        <w:ind w:firstLine="420"/>
      </w:pPr>
      <w:r>
        <w:rPr>
          <w:rFonts w:hint="eastAsia"/>
        </w:rPr>
        <w:t>DL/T 664  带电设备红外诊断应用规范</w:t>
      </w:r>
    </w:p>
    <w:p w14:paraId="7562AD1B">
      <w:pPr>
        <w:pStyle w:val="60"/>
        <w:widowControl w:val="0"/>
        <w:autoSpaceDE/>
        <w:autoSpaceDN/>
        <w:spacing w:line="300" w:lineRule="auto"/>
        <w:ind w:firstLine="420"/>
      </w:pPr>
      <w:r>
        <w:rPr>
          <w:rFonts w:hint="eastAsia"/>
        </w:rPr>
        <w:t xml:space="preserve">DL/T 846.10  </w:t>
      </w:r>
      <w:r>
        <w:t>高电压测试设备通用技术条件 第10部分：暂态地电压局部放电检测仪</w:t>
      </w:r>
    </w:p>
    <w:p w14:paraId="17DB6671">
      <w:pPr>
        <w:pStyle w:val="60"/>
        <w:widowControl w:val="0"/>
        <w:autoSpaceDE/>
        <w:autoSpaceDN/>
        <w:spacing w:line="300" w:lineRule="auto"/>
        <w:ind w:firstLine="420"/>
      </w:pPr>
      <w:r>
        <w:rPr>
          <w:rFonts w:hint="eastAsia"/>
        </w:rPr>
        <w:t xml:space="preserve">DL/T 1416  </w:t>
      </w:r>
      <w:r>
        <w:t>超声波法局部放电测试仪通用技术条件</w:t>
      </w:r>
    </w:p>
    <w:p w14:paraId="1381F347">
      <w:pPr>
        <w:pStyle w:val="60"/>
        <w:widowControl w:val="0"/>
        <w:autoSpaceDE/>
        <w:autoSpaceDN/>
        <w:spacing w:line="300" w:lineRule="auto"/>
        <w:ind w:firstLine="420"/>
      </w:pPr>
      <w:r>
        <w:rPr>
          <w:rFonts w:hint="eastAsia"/>
        </w:rPr>
        <w:t xml:space="preserve">DL/T 1694.1  </w:t>
      </w:r>
      <w:r>
        <w:t>高压测试仪器及设备校准规范 第1部分：特高频局部放电在线监测装置</w:t>
      </w:r>
    </w:p>
    <w:p w14:paraId="1F70200E">
      <w:pPr>
        <w:pStyle w:val="60"/>
        <w:widowControl w:val="0"/>
        <w:autoSpaceDE/>
        <w:autoSpaceDN/>
        <w:spacing w:line="300" w:lineRule="auto"/>
        <w:ind w:firstLine="420"/>
      </w:pPr>
      <w:r>
        <w:t>DL</w:t>
      </w:r>
      <w:r>
        <w:rPr>
          <w:rFonts w:hint="eastAsia"/>
        </w:rPr>
        <w:t>/</w:t>
      </w:r>
      <w:r>
        <w:t>T</w:t>
      </w:r>
      <w:r>
        <w:rPr>
          <w:rFonts w:hint="eastAsia"/>
        </w:rPr>
        <w:t xml:space="preserve"> </w:t>
      </w:r>
      <w:r>
        <w:t>1987</w:t>
      </w:r>
      <w:r>
        <w:rPr>
          <w:rFonts w:hint="eastAsia"/>
        </w:rPr>
        <w:t xml:space="preserve">  </w:t>
      </w:r>
      <w:r>
        <w:t>六氟化硫气体泄漏在线监测报警装置技术条件</w:t>
      </w:r>
    </w:p>
    <w:p w14:paraId="0D2618BF">
      <w:pPr>
        <w:pStyle w:val="60"/>
        <w:widowControl w:val="0"/>
        <w:autoSpaceDE/>
        <w:autoSpaceDN/>
        <w:spacing w:line="300" w:lineRule="auto"/>
        <w:ind w:firstLine="420"/>
      </w:pPr>
      <w:r>
        <w:rPr>
          <w:rFonts w:hint="eastAsia"/>
        </w:rPr>
        <w:t>DL/T 2050  高压开关柜暂态地电压局部放电现场检测方法</w:t>
      </w:r>
    </w:p>
    <w:p w14:paraId="38C0E92F">
      <w:pPr>
        <w:pStyle w:val="60"/>
        <w:widowControl w:val="0"/>
        <w:autoSpaceDE/>
        <w:autoSpaceDN/>
        <w:spacing w:line="300" w:lineRule="auto"/>
        <w:ind w:firstLine="420"/>
      </w:pPr>
      <w:r>
        <w:rPr>
          <w:rFonts w:hint="eastAsia"/>
        </w:rPr>
        <w:t>JJF 1263  六氟化硫检测报警仪校准规范</w:t>
      </w:r>
    </w:p>
    <w:p w14:paraId="23186C36">
      <w:pPr>
        <w:pStyle w:val="60"/>
        <w:widowControl w:val="0"/>
        <w:autoSpaceDE/>
        <w:autoSpaceDN/>
        <w:spacing w:line="300" w:lineRule="auto"/>
        <w:ind w:firstLine="420"/>
        <w:rPr>
          <w:highlight w:val="yellow"/>
        </w:rPr>
      </w:pPr>
      <w:r>
        <w:rPr>
          <w:rFonts w:hint="eastAsia"/>
          <w:highlight w:val="yellow"/>
        </w:rPr>
        <w:t>JJG 365  电化学氧测定仪检定规程</w:t>
      </w:r>
    </w:p>
    <w:p w14:paraId="1732BBD4">
      <w:pPr>
        <w:pStyle w:val="60"/>
        <w:widowControl w:val="0"/>
        <w:autoSpaceDE/>
        <w:autoSpaceDN/>
        <w:spacing w:line="300" w:lineRule="auto"/>
        <w:ind w:firstLine="420"/>
      </w:pPr>
      <w:r>
        <w:rPr>
          <w:rFonts w:hint="eastAsia"/>
        </w:rPr>
        <w:t>JJG 1077  臭氧气体分析仪检定规程</w:t>
      </w:r>
    </w:p>
    <w:p w14:paraId="69C79E20">
      <w:pPr>
        <w:pStyle w:val="108"/>
        <w:spacing w:before="240" w:after="240" w:line="300" w:lineRule="auto"/>
      </w:pPr>
      <w:bookmarkStart w:id="61" w:name="_Toc156237055"/>
      <w:bookmarkStart w:id="62" w:name="_Toc179382203"/>
      <w:bookmarkStart w:id="63" w:name="_Toc155876130"/>
      <w:bookmarkStart w:id="64" w:name="_Toc157431167"/>
      <w:bookmarkStart w:id="65" w:name="_Toc150531229"/>
      <w:bookmarkStart w:id="66" w:name="_Toc157000134"/>
      <w:bookmarkStart w:id="67" w:name="_Toc152058086"/>
      <w:bookmarkStart w:id="68" w:name="_Toc156236965"/>
      <w:bookmarkStart w:id="69" w:name="_Toc157587524"/>
      <w:r>
        <w:rPr>
          <w:rFonts w:hint="eastAsia"/>
        </w:rPr>
        <w:t>术语和定义</w:t>
      </w:r>
      <w:bookmarkEnd w:id="61"/>
      <w:bookmarkEnd w:id="62"/>
      <w:bookmarkEnd w:id="63"/>
      <w:bookmarkEnd w:id="64"/>
      <w:bookmarkEnd w:id="65"/>
      <w:bookmarkEnd w:id="66"/>
      <w:bookmarkEnd w:id="67"/>
      <w:bookmarkEnd w:id="68"/>
      <w:bookmarkEnd w:id="69"/>
    </w:p>
    <w:sdt>
      <w:sdtPr>
        <w:id w:val="-1909835108"/>
        <w:placeholder>
          <w:docPart w:val="5B4F53CC37D64DCB9A724360545EF6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74D97CA">
          <w:pPr>
            <w:pStyle w:val="60"/>
            <w:spacing w:line="300" w:lineRule="auto"/>
            <w:ind w:firstLine="420"/>
          </w:pPr>
          <w:bookmarkStart w:id="70" w:name="_Toc26986532"/>
          <w:bookmarkEnd w:id="70"/>
          <w:r>
            <w:rPr>
              <w:rFonts w:hint="eastAsia"/>
            </w:rPr>
            <w:t>下列术语和定义适用于本文件。</w:t>
          </w:r>
        </w:p>
      </w:sdtContent>
    </w:sdt>
    <w:p w14:paraId="4EC61301">
      <w:pPr>
        <w:pStyle w:val="227"/>
        <w:spacing w:line="300" w:lineRule="auto"/>
        <w:ind w:left="420" w:hanging="420" w:hangingChars="200"/>
        <w:rPr>
          <w:rFonts w:ascii="黑体" w:hAnsi="黑体" w:eastAsia="黑体"/>
          <w:kern w:val="36"/>
        </w:rPr>
      </w:pPr>
    </w:p>
    <w:p w14:paraId="7E006A94">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 xml:space="preserve">智能配电房  smart distribution </w:t>
      </w:r>
      <w:r>
        <w:rPr>
          <w:rFonts w:ascii="黑体" w:hAnsi="黑体" w:eastAsia="黑体"/>
          <w:kern w:val="36"/>
        </w:rPr>
        <w:t>station</w:t>
      </w:r>
    </w:p>
    <w:p w14:paraId="39855ABC">
      <w:pPr>
        <w:pStyle w:val="60"/>
        <w:widowControl w:val="0"/>
        <w:autoSpaceDE/>
        <w:autoSpaceDN/>
        <w:spacing w:line="300" w:lineRule="auto"/>
        <w:ind w:firstLine="420"/>
      </w:pPr>
      <w:r>
        <w:rPr>
          <w:rFonts w:hint="eastAsia"/>
        </w:rPr>
        <w:t>综合运用云技术、大数据、物联网、移动互联网、人工智能等技术，实现对配电房（包括室内配电站、室内开关站）内电力设备状态监测、安全隐患监测、环境监测的数字化、智能化、可视化的电力设施。</w:t>
      </w:r>
    </w:p>
    <w:p w14:paraId="4A9C1492">
      <w:pPr>
        <w:pStyle w:val="227"/>
        <w:spacing w:line="300" w:lineRule="auto"/>
        <w:ind w:left="420" w:hanging="420" w:hangingChars="200"/>
        <w:rPr>
          <w:rFonts w:ascii="黑体" w:hAnsi="黑体" w:eastAsia="黑体"/>
          <w:kern w:val="36"/>
        </w:rPr>
      </w:pPr>
    </w:p>
    <w:p w14:paraId="76451C3D">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智能网关  smart gateway</w:t>
      </w:r>
    </w:p>
    <w:p w14:paraId="04AB79B9">
      <w:pPr>
        <w:pStyle w:val="60"/>
        <w:widowControl w:val="0"/>
        <w:autoSpaceDE/>
        <w:autoSpaceDN/>
        <w:spacing w:line="300" w:lineRule="auto"/>
        <w:ind w:firstLine="420"/>
      </w:pPr>
      <w:r>
        <w:rPr>
          <w:rFonts w:hint="eastAsia"/>
        </w:rPr>
        <w:t>具备即插即用及边缘计算能力，采用统一的上下行通信协议，满足高性能并发、大容量存储、多采集对象的需求，集配电房监测数据收集、电力设备状态监测及通讯组网、就地化分析决策、协同计算等功能于一体的智能化设备。</w:t>
      </w:r>
    </w:p>
    <w:p w14:paraId="74678D18">
      <w:pPr>
        <w:pStyle w:val="227"/>
        <w:spacing w:line="300" w:lineRule="auto"/>
        <w:ind w:left="420" w:hanging="420" w:hangingChars="200"/>
        <w:rPr>
          <w:rFonts w:ascii="黑体" w:hAnsi="黑体" w:eastAsia="黑体"/>
        </w:rPr>
      </w:pPr>
    </w:p>
    <w:p w14:paraId="7A490983">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设备监测  equipment monitoring</w:t>
      </w:r>
    </w:p>
    <w:p w14:paraId="2A578595">
      <w:pPr>
        <w:pStyle w:val="60"/>
        <w:widowControl w:val="0"/>
        <w:autoSpaceDE/>
        <w:autoSpaceDN/>
        <w:spacing w:line="300" w:lineRule="auto"/>
        <w:ind w:firstLine="420"/>
      </w:pPr>
      <w:r>
        <w:rPr>
          <w:rFonts w:hint="eastAsia"/>
        </w:rPr>
        <w:t>通过各类传感器、红外热成像监测装置等数字化设备，对配电房内的变压器、中压开关柜、低压开关柜等电力设备的运行状态，进行实时在线监测，及时发现电力设备运行过程中出现的问题，并将监测数据通过智能网关传输给智能配电房监测主站。</w:t>
      </w:r>
    </w:p>
    <w:p w14:paraId="3FD4E34C">
      <w:pPr>
        <w:pStyle w:val="227"/>
        <w:spacing w:line="300" w:lineRule="auto"/>
        <w:ind w:left="420" w:hanging="420" w:hangingChars="200"/>
        <w:rPr>
          <w:rFonts w:ascii="黑体" w:hAnsi="黑体" w:eastAsia="黑体"/>
        </w:rPr>
      </w:pPr>
    </w:p>
    <w:p w14:paraId="42C87788">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环境监测  environmental monitoring</w:t>
      </w:r>
    </w:p>
    <w:p w14:paraId="51AFEC59">
      <w:pPr>
        <w:pStyle w:val="60"/>
        <w:widowControl w:val="0"/>
        <w:autoSpaceDE/>
        <w:autoSpaceDN/>
        <w:spacing w:line="300" w:lineRule="auto"/>
        <w:ind w:firstLine="420"/>
        <w:rPr>
          <w:rFonts w:hint="eastAsia"/>
        </w:rPr>
      </w:pPr>
      <w:r>
        <w:rPr>
          <w:rFonts w:hint="eastAsia"/>
        </w:rPr>
        <w:t>通过环境监测传感器等数字化设备，对配电房内的气体成分、空气温湿度、水浸等环境参数，进行实时在线监测，并将监测数据通过智能网关传输给智能配电房监测主站。</w:t>
      </w:r>
    </w:p>
    <w:p w14:paraId="2B72234E">
      <w:pPr>
        <w:pStyle w:val="60"/>
        <w:widowControl w:val="0"/>
        <w:autoSpaceDE/>
        <w:autoSpaceDN/>
        <w:spacing w:line="300" w:lineRule="auto"/>
        <w:ind w:firstLine="420"/>
        <w:rPr>
          <w:rFonts w:hint="eastAsia"/>
        </w:rPr>
      </w:pPr>
    </w:p>
    <w:p w14:paraId="44E73248">
      <w:pPr>
        <w:pStyle w:val="227"/>
        <w:spacing w:line="300" w:lineRule="auto"/>
        <w:ind w:left="420" w:hanging="420" w:hangingChars="200"/>
        <w:rPr>
          <w:rFonts w:ascii="黑体" w:hAnsi="黑体" w:eastAsia="黑体"/>
        </w:rPr>
      </w:pPr>
    </w:p>
    <w:p w14:paraId="53227FC7">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安防监测  security monitoring</w:t>
      </w:r>
    </w:p>
    <w:p w14:paraId="2396F00A">
      <w:pPr>
        <w:pStyle w:val="60"/>
        <w:widowControl w:val="0"/>
        <w:autoSpaceDE/>
        <w:autoSpaceDN/>
        <w:spacing w:line="300" w:lineRule="auto"/>
        <w:ind w:firstLine="420"/>
      </w:pPr>
      <w:r>
        <w:rPr>
          <w:rFonts w:hint="eastAsia"/>
        </w:rPr>
        <w:t>通过视频监测、门禁等安防设备，对配电房电力设备、人员和环境安全进行可视化的监控，包括人员出入、人员作业安全，火灾预警、防盗预警、小动物入侵预警、电气事故预警及运行环境监控。</w:t>
      </w:r>
    </w:p>
    <w:p w14:paraId="30B6667A">
      <w:pPr>
        <w:pStyle w:val="227"/>
        <w:spacing w:line="300" w:lineRule="auto"/>
        <w:ind w:left="420" w:hanging="420" w:hangingChars="200"/>
        <w:rPr>
          <w:rFonts w:ascii="黑体" w:hAnsi="黑体" w:eastAsia="黑体"/>
        </w:rPr>
      </w:pPr>
    </w:p>
    <w:p w14:paraId="51457E93">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 xml:space="preserve">监测设备  monitor </w:t>
      </w:r>
    </w:p>
    <w:p w14:paraId="4EB1164D">
      <w:pPr>
        <w:pStyle w:val="60"/>
        <w:widowControl w:val="0"/>
        <w:autoSpaceDE/>
        <w:autoSpaceDN/>
        <w:spacing w:line="300" w:lineRule="auto"/>
        <w:ind w:firstLine="420"/>
      </w:pPr>
      <w:r>
        <w:rPr>
          <w:rFonts w:hint="eastAsia"/>
        </w:rPr>
        <w:t>智能配电房内的负责电力设备状态监测、环境监测、安防监测的各类传感器及其监测采集装置，以及智能网关。</w:t>
      </w:r>
    </w:p>
    <w:p w14:paraId="2B342D08">
      <w:pPr>
        <w:pStyle w:val="227"/>
        <w:spacing w:line="300" w:lineRule="auto"/>
        <w:ind w:left="420" w:hanging="420" w:hangingChars="200"/>
        <w:rPr>
          <w:rFonts w:ascii="黑体" w:hAnsi="黑体" w:eastAsia="黑体"/>
        </w:rPr>
      </w:pPr>
    </w:p>
    <w:p w14:paraId="19DF0E5B">
      <w:pPr>
        <w:pStyle w:val="227"/>
        <w:numPr>
          <w:ilvl w:val="2"/>
          <w:numId w:val="0"/>
        </w:numPr>
        <w:spacing w:line="300" w:lineRule="auto"/>
        <w:ind w:left="-420" w:leftChars="-200" w:firstLine="840" w:firstLineChars="400"/>
        <w:rPr>
          <w:rFonts w:ascii="黑体" w:hAnsi="黑体" w:eastAsia="黑体"/>
          <w:kern w:val="36"/>
          <w:highlight w:val="yellow"/>
        </w:rPr>
      </w:pPr>
      <w:r>
        <w:rPr>
          <w:rFonts w:hint="eastAsia" w:ascii="黑体" w:hAnsi="黑体" w:eastAsia="黑体"/>
          <w:kern w:val="36"/>
          <w:highlight w:val="yellow"/>
        </w:rPr>
        <w:t>即插即用  plug and play</w:t>
      </w:r>
    </w:p>
    <w:p w14:paraId="7D066572">
      <w:pPr>
        <w:pStyle w:val="60"/>
        <w:widowControl w:val="0"/>
        <w:autoSpaceDE/>
        <w:autoSpaceDN/>
        <w:spacing w:line="300" w:lineRule="auto"/>
        <w:ind w:firstLine="420"/>
        <w:rPr>
          <w:highlight w:val="yellow"/>
        </w:rPr>
      </w:pPr>
      <w:r>
        <w:rPr>
          <w:rFonts w:hint="eastAsia"/>
          <w:highlight w:val="yellow"/>
        </w:rPr>
        <w:t>智能网关和各类监测设备具有统一标准的数据接口，标准的自描述数据模型，通过标准的通信协议自动接入相关系统或设备。</w:t>
      </w:r>
    </w:p>
    <w:p w14:paraId="52EFFCE5">
      <w:pPr>
        <w:pStyle w:val="60"/>
        <w:widowControl w:val="0"/>
        <w:autoSpaceDE/>
        <w:autoSpaceDN/>
        <w:spacing w:line="300" w:lineRule="auto"/>
        <w:ind w:firstLine="420"/>
        <w:rPr>
          <w:highlight w:val="yellow"/>
        </w:rPr>
      </w:pPr>
      <w:r>
        <w:rPr>
          <w:rFonts w:hint="eastAsia"/>
          <w:highlight w:val="yellow"/>
        </w:rPr>
        <w:t>[来源：GB/T 35732—2017，3.8，有修改]</w:t>
      </w:r>
    </w:p>
    <w:p w14:paraId="64AA478E">
      <w:pPr>
        <w:pStyle w:val="227"/>
        <w:spacing w:line="300" w:lineRule="auto"/>
        <w:ind w:left="420" w:hanging="420" w:hangingChars="200"/>
        <w:rPr>
          <w:rFonts w:ascii="黑体" w:hAnsi="黑体" w:eastAsia="黑体"/>
        </w:rPr>
      </w:pPr>
    </w:p>
    <w:p w14:paraId="098DD1C6">
      <w:pPr>
        <w:pStyle w:val="227"/>
        <w:numPr>
          <w:ilvl w:val="2"/>
          <w:numId w:val="0"/>
        </w:numPr>
        <w:spacing w:line="300" w:lineRule="auto"/>
        <w:ind w:left="-420" w:leftChars="-200" w:firstLine="840" w:firstLineChars="400"/>
        <w:rPr>
          <w:rFonts w:ascii="黑体" w:hAnsi="黑体" w:eastAsia="黑体"/>
          <w:kern w:val="36"/>
          <w:highlight w:val="yellow"/>
        </w:rPr>
      </w:pPr>
      <w:r>
        <w:rPr>
          <w:rFonts w:hint="eastAsia" w:ascii="黑体" w:hAnsi="黑体" w:eastAsia="黑体"/>
          <w:kern w:val="36"/>
          <w:highlight w:val="yellow"/>
        </w:rPr>
        <w:t>温升  temperature rise</w:t>
      </w:r>
    </w:p>
    <w:p w14:paraId="7F391263">
      <w:pPr>
        <w:pStyle w:val="60"/>
        <w:widowControl w:val="0"/>
        <w:autoSpaceDE/>
        <w:autoSpaceDN/>
        <w:spacing w:line="300" w:lineRule="auto"/>
        <w:ind w:firstLine="420"/>
        <w:rPr>
          <w:highlight w:val="yellow"/>
        </w:rPr>
      </w:pPr>
      <w:r>
        <w:rPr>
          <w:rFonts w:hint="eastAsia"/>
          <w:highlight w:val="yellow"/>
        </w:rPr>
        <w:t>所考虑部件（部位）的温度（例如：绕组平均温度）与外部冷却介质（空气）的温度之差。</w:t>
      </w:r>
    </w:p>
    <w:p w14:paraId="4F4BA5F0">
      <w:pPr>
        <w:pStyle w:val="60"/>
        <w:widowControl w:val="0"/>
        <w:autoSpaceDE/>
        <w:autoSpaceDN/>
        <w:spacing w:line="300" w:lineRule="auto"/>
        <w:ind w:firstLine="420"/>
        <w:rPr>
          <w:highlight w:val="yellow"/>
        </w:rPr>
      </w:pPr>
      <w:r>
        <w:rPr>
          <w:rFonts w:hint="eastAsia"/>
          <w:highlight w:val="yellow"/>
        </w:rPr>
        <w:t>[来源：GB/T 1094.2—2013，3.3]</w:t>
      </w:r>
    </w:p>
    <w:p w14:paraId="20F3E122">
      <w:pPr>
        <w:pStyle w:val="227"/>
        <w:spacing w:line="300" w:lineRule="auto"/>
        <w:ind w:left="420" w:hanging="420" w:hangingChars="200"/>
        <w:rPr>
          <w:rFonts w:ascii="黑体" w:hAnsi="黑体" w:eastAsia="黑体"/>
        </w:rPr>
      </w:pPr>
      <w:bookmarkStart w:id="408" w:name="_GoBack"/>
      <w:bookmarkEnd w:id="408"/>
    </w:p>
    <w:p w14:paraId="26F2360F">
      <w:pPr>
        <w:pStyle w:val="227"/>
        <w:numPr>
          <w:ilvl w:val="2"/>
          <w:numId w:val="0"/>
        </w:numPr>
        <w:spacing w:line="300" w:lineRule="auto"/>
        <w:ind w:left="-420" w:leftChars="-200" w:firstLine="840" w:firstLineChars="400"/>
        <w:rPr>
          <w:rFonts w:ascii="黑体" w:hAnsi="黑体" w:eastAsia="黑体"/>
          <w:kern w:val="36"/>
          <w:highlight w:val="yellow"/>
        </w:rPr>
      </w:pPr>
      <w:r>
        <w:rPr>
          <w:rFonts w:hint="eastAsia" w:ascii="黑体" w:hAnsi="黑体" w:eastAsia="黑体"/>
          <w:kern w:val="36"/>
          <w:highlight w:val="yellow"/>
        </w:rPr>
        <w:t>局部放电  partial discharge</w:t>
      </w:r>
    </w:p>
    <w:p w14:paraId="79F8B1D2">
      <w:pPr>
        <w:pStyle w:val="60"/>
        <w:widowControl w:val="0"/>
        <w:autoSpaceDE/>
        <w:autoSpaceDN/>
        <w:spacing w:line="300" w:lineRule="auto"/>
        <w:ind w:firstLine="420"/>
        <w:rPr>
          <w:highlight w:val="yellow"/>
        </w:rPr>
      </w:pPr>
      <w:r>
        <w:rPr>
          <w:rFonts w:hint="eastAsia"/>
          <w:highlight w:val="yellow"/>
        </w:rPr>
        <w:t>导体间绝缘仅被部分桥接的电气放电。</w:t>
      </w:r>
    </w:p>
    <w:p w14:paraId="1CFD7A38">
      <w:pPr>
        <w:pStyle w:val="183"/>
        <w:spacing w:line="300" w:lineRule="auto"/>
        <w:rPr>
          <w:highlight w:val="yellow"/>
        </w:rPr>
      </w:pPr>
      <w:r>
        <w:rPr>
          <w:rFonts w:hint="eastAsia"/>
          <w:highlight w:val="yellow"/>
        </w:rPr>
        <w:t>可以发生在绝缘内，也可以发生在导体附近。</w:t>
      </w:r>
    </w:p>
    <w:p w14:paraId="7AD3B4EB">
      <w:pPr>
        <w:pStyle w:val="60"/>
        <w:widowControl w:val="0"/>
        <w:autoSpaceDE/>
        <w:autoSpaceDN/>
        <w:spacing w:line="300" w:lineRule="auto"/>
        <w:ind w:firstLine="420"/>
        <w:rPr>
          <w:highlight w:val="yellow"/>
        </w:rPr>
      </w:pPr>
      <w:r>
        <w:rPr>
          <w:rFonts w:hint="eastAsia"/>
          <w:highlight w:val="yellow"/>
        </w:rPr>
        <w:t>[来源：GB/T 22720.2—2013，3.17]</w:t>
      </w:r>
    </w:p>
    <w:p w14:paraId="7CFAB86C">
      <w:pPr>
        <w:pStyle w:val="227"/>
        <w:spacing w:line="300" w:lineRule="auto"/>
        <w:ind w:left="420" w:hanging="420" w:hangingChars="200"/>
        <w:rPr>
          <w:rFonts w:ascii="黑体" w:hAnsi="黑体" w:eastAsia="黑体"/>
        </w:rPr>
      </w:pPr>
    </w:p>
    <w:p w14:paraId="2CD5D46D">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暂态地电压  transient earth voltage</w:t>
      </w:r>
    </w:p>
    <w:p w14:paraId="411E71FE">
      <w:pPr>
        <w:pStyle w:val="60"/>
        <w:widowControl w:val="0"/>
        <w:autoSpaceDE/>
        <w:autoSpaceDN/>
        <w:spacing w:line="300" w:lineRule="auto"/>
        <w:ind w:firstLine="420"/>
      </w:pPr>
      <w:r>
        <w:rPr>
          <w:rFonts w:hint="eastAsia"/>
        </w:rPr>
        <w:t>当配电房开关柜内发生局部放电时，带电体和接地的非带电体之间会有带电粒子迅速移动，在接地的开关柜外壳上产生高频电磁波，并快速向各个方向传播，在柜体表面产生暂态地电压。</w:t>
      </w:r>
    </w:p>
    <w:p w14:paraId="2A34208A">
      <w:pPr>
        <w:pStyle w:val="227"/>
        <w:spacing w:line="300" w:lineRule="auto"/>
        <w:ind w:left="420" w:hanging="420" w:hangingChars="200"/>
        <w:rPr>
          <w:rFonts w:ascii="黑体" w:hAnsi="黑体" w:eastAsia="黑体"/>
        </w:rPr>
      </w:pPr>
    </w:p>
    <w:p w14:paraId="58026CEB">
      <w:pPr>
        <w:pStyle w:val="227"/>
        <w:numPr>
          <w:ilvl w:val="2"/>
          <w:numId w:val="0"/>
        </w:numPr>
        <w:spacing w:line="300" w:lineRule="auto"/>
        <w:ind w:left="-420" w:leftChars="-200" w:firstLine="840" w:firstLineChars="400"/>
        <w:rPr>
          <w:rFonts w:ascii="黑体" w:hAnsi="黑体" w:eastAsia="黑体"/>
          <w:kern w:val="36"/>
        </w:rPr>
      </w:pPr>
      <w:r>
        <w:rPr>
          <w:rFonts w:hint="eastAsia" w:ascii="黑体" w:hAnsi="黑体" w:eastAsia="黑体"/>
          <w:kern w:val="36"/>
        </w:rPr>
        <w:t>接入节点  access node</w:t>
      </w:r>
    </w:p>
    <w:p w14:paraId="393A5D4D">
      <w:pPr>
        <w:pStyle w:val="60"/>
        <w:autoSpaceDE/>
        <w:autoSpaceDN/>
        <w:spacing w:line="300" w:lineRule="auto"/>
        <w:ind w:firstLine="420"/>
      </w:pPr>
      <w:r>
        <w:rPr>
          <w:rFonts w:hint="eastAsia"/>
        </w:rPr>
        <w:t>智能配电房物联网感知层中的通信主设备，即智能网关，其应具备边缘计算、自组网和监测设备接入的功能。</w:t>
      </w:r>
    </w:p>
    <w:p w14:paraId="5AB45BEB">
      <w:pPr>
        <w:pStyle w:val="227"/>
        <w:spacing w:line="300" w:lineRule="auto"/>
        <w:ind w:left="420" w:hanging="420" w:hangingChars="200"/>
        <w:rPr>
          <w:rFonts w:ascii="黑体" w:hAnsi="黑体" w:eastAsia="黑体"/>
        </w:rPr>
      </w:pPr>
    </w:p>
    <w:p w14:paraId="3B6862A0">
      <w:pPr>
        <w:pStyle w:val="227"/>
        <w:numPr>
          <w:ilvl w:val="2"/>
          <w:numId w:val="0"/>
        </w:numPr>
        <w:spacing w:line="300" w:lineRule="auto"/>
        <w:ind w:left="-420" w:leftChars="-200" w:firstLine="840" w:firstLineChars="400"/>
        <w:rPr>
          <w:rFonts w:ascii="黑体" w:hAnsi="黑体" w:eastAsia="黑体"/>
        </w:rPr>
      </w:pPr>
      <w:r>
        <w:rPr>
          <w:rFonts w:hint="eastAsia" w:ascii="黑体" w:hAnsi="黑体" w:eastAsia="黑体"/>
        </w:rPr>
        <w:t>传感器  sensor</w:t>
      </w:r>
    </w:p>
    <w:p w14:paraId="011369E4">
      <w:pPr>
        <w:pStyle w:val="60"/>
        <w:autoSpaceDE/>
        <w:autoSpaceDN/>
        <w:spacing w:line="300" w:lineRule="auto"/>
        <w:ind w:firstLine="420"/>
      </w:pPr>
      <w:r>
        <w:rPr>
          <w:rFonts w:hint="eastAsia"/>
        </w:rPr>
        <w:t>智能配电房物联网感知层中的监测设备，可实现对电力设备运行状态感知，并通过无线或者有线方式接入汇聚节点或接入节点。</w:t>
      </w:r>
    </w:p>
    <w:p w14:paraId="57B1B7D2">
      <w:pPr>
        <w:pStyle w:val="227"/>
        <w:spacing w:line="300" w:lineRule="auto"/>
        <w:ind w:left="420" w:hanging="420" w:hangingChars="200"/>
        <w:rPr>
          <w:rFonts w:ascii="黑体" w:hAnsi="黑体" w:eastAsia="黑体"/>
        </w:rPr>
      </w:pPr>
    </w:p>
    <w:p w14:paraId="2B97847A">
      <w:pPr>
        <w:pStyle w:val="227"/>
        <w:numPr>
          <w:ilvl w:val="2"/>
          <w:numId w:val="0"/>
        </w:numPr>
        <w:spacing w:line="300" w:lineRule="auto"/>
        <w:ind w:left="-420" w:leftChars="-200" w:firstLine="840" w:firstLineChars="400"/>
        <w:rPr>
          <w:rFonts w:ascii="黑体" w:hAnsi="黑体" w:eastAsia="黑体"/>
        </w:rPr>
      </w:pPr>
      <w:r>
        <w:rPr>
          <w:rFonts w:hint="eastAsia" w:ascii="黑体" w:hAnsi="黑体" w:eastAsia="黑体"/>
        </w:rPr>
        <w:t>报文  message</w:t>
      </w:r>
    </w:p>
    <w:p w14:paraId="5F67D911">
      <w:pPr>
        <w:pStyle w:val="60"/>
        <w:autoSpaceDE/>
        <w:autoSpaceDN/>
        <w:spacing w:line="300" w:lineRule="auto"/>
        <w:ind w:firstLine="420"/>
      </w:pPr>
      <w:r>
        <w:rPr>
          <w:rFonts w:hint="eastAsia"/>
        </w:rPr>
        <w:t>数据链路层的最小数据单元，包含将要发送的完整的数据信息，长度不限且可变。</w:t>
      </w:r>
    </w:p>
    <w:p w14:paraId="516F090F">
      <w:pPr>
        <w:pStyle w:val="183"/>
        <w:spacing w:line="300" w:lineRule="auto"/>
      </w:pPr>
      <w:r>
        <w:rPr>
          <w:rFonts w:hint="eastAsia"/>
        </w:rPr>
        <w:t>报文采用数据帧模式，由帧头、数据部分、帧尾三个部分组成。其中，帧头和帧尾包含一些必要的控制信息，如地址信息、差错控制信息等；数据部分则包含具体的业务或控制数据。</w:t>
      </w:r>
    </w:p>
    <w:p w14:paraId="2E43393C">
      <w:pPr>
        <w:pStyle w:val="60"/>
      </w:pPr>
    </w:p>
    <w:p w14:paraId="4E7C6464">
      <w:pPr>
        <w:pStyle w:val="227"/>
        <w:spacing w:line="300" w:lineRule="auto"/>
        <w:ind w:left="420" w:hanging="420" w:hangingChars="200"/>
        <w:rPr>
          <w:rFonts w:ascii="黑体" w:hAnsi="黑体" w:eastAsia="黑体"/>
        </w:rPr>
      </w:pPr>
    </w:p>
    <w:p w14:paraId="652A271D">
      <w:pPr>
        <w:pStyle w:val="227"/>
        <w:numPr>
          <w:ilvl w:val="2"/>
          <w:numId w:val="0"/>
        </w:numPr>
        <w:spacing w:line="300" w:lineRule="auto"/>
        <w:ind w:left="-420" w:leftChars="-200" w:firstLine="840" w:firstLineChars="400"/>
        <w:rPr>
          <w:rFonts w:ascii="黑体" w:hAnsi="黑体" w:eastAsia="黑体"/>
        </w:rPr>
      </w:pPr>
      <w:r>
        <w:rPr>
          <w:rFonts w:hint="eastAsia" w:ascii="黑体" w:hAnsi="黑体" w:eastAsia="黑体"/>
        </w:rPr>
        <w:t>应用消息  application message</w:t>
      </w:r>
    </w:p>
    <w:p w14:paraId="00C2BD72">
      <w:pPr>
        <w:pStyle w:val="60"/>
        <w:autoSpaceDE/>
        <w:autoSpaceDN/>
        <w:spacing w:line="300" w:lineRule="auto"/>
        <w:ind w:firstLine="420"/>
      </w:pPr>
      <w:r>
        <w:rPr>
          <w:rFonts w:hint="eastAsia"/>
        </w:rPr>
        <w:t>通过网络传输应用数据，消息通过协议传输时，它们有关联的服务质量和主题。</w:t>
      </w:r>
    </w:p>
    <w:p w14:paraId="5A24D09D">
      <w:pPr>
        <w:pStyle w:val="227"/>
        <w:spacing w:line="300" w:lineRule="auto"/>
        <w:ind w:left="420" w:hanging="420" w:hangingChars="200"/>
        <w:rPr>
          <w:rFonts w:ascii="黑体" w:hAnsi="黑体" w:eastAsia="黑体"/>
        </w:rPr>
      </w:pPr>
    </w:p>
    <w:p w14:paraId="7294827B">
      <w:pPr>
        <w:pStyle w:val="227"/>
        <w:numPr>
          <w:ilvl w:val="2"/>
          <w:numId w:val="0"/>
        </w:numPr>
        <w:spacing w:line="300" w:lineRule="auto"/>
        <w:ind w:left="-420" w:leftChars="-200" w:firstLine="840" w:firstLineChars="400"/>
        <w:rPr>
          <w:rFonts w:ascii="黑体" w:hAnsi="黑体" w:eastAsia="黑体"/>
        </w:rPr>
      </w:pPr>
      <w:r>
        <w:rPr>
          <w:rFonts w:hint="eastAsia" w:ascii="黑体" w:hAnsi="黑体" w:eastAsia="黑体"/>
        </w:rPr>
        <w:t>订阅  subscription</w:t>
      </w:r>
    </w:p>
    <w:p w14:paraId="024C9A4D">
      <w:pPr>
        <w:pStyle w:val="60"/>
        <w:autoSpaceDE/>
        <w:autoSpaceDN/>
        <w:spacing w:line="300" w:lineRule="auto"/>
        <w:ind w:firstLine="420"/>
      </w:pPr>
      <w:r>
        <w:rPr>
          <w:rFonts w:hint="eastAsia"/>
        </w:rPr>
        <w:t>包含一个主题过滤器（Topic Filter）和一个最大的服务质量（QoS）等级。</w:t>
      </w:r>
    </w:p>
    <w:p w14:paraId="38FF27C9">
      <w:pPr>
        <w:pStyle w:val="227"/>
        <w:spacing w:line="300" w:lineRule="auto"/>
        <w:ind w:left="420" w:hanging="420" w:hangingChars="200"/>
        <w:rPr>
          <w:rFonts w:ascii="黑体" w:hAnsi="黑体" w:eastAsia="黑体"/>
        </w:rPr>
      </w:pPr>
    </w:p>
    <w:p w14:paraId="37B7C3CC">
      <w:pPr>
        <w:pStyle w:val="227"/>
        <w:numPr>
          <w:ilvl w:val="2"/>
          <w:numId w:val="0"/>
        </w:numPr>
        <w:spacing w:line="300" w:lineRule="auto"/>
        <w:ind w:left="-420" w:leftChars="-200" w:firstLine="840" w:firstLineChars="400"/>
        <w:rPr>
          <w:rFonts w:ascii="黑体" w:hAnsi="黑体" w:eastAsia="黑体"/>
        </w:rPr>
      </w:pPr>
      <w:r>
        <w:rPr>
          <w:rFonts w:hint="eastAsia" w:ascii="黑体" w:hAnsi="黑体" w:eastAsia="黑体"/>
        </w:rPr>
        <w:t>会话  session</w:t>
      </w:r>
    </w:p>
    <w:p w14:paraId="69B223C0">
      <w:pPr>
        <w:pStyle w:val="60"/>
        <w:autoSpaceDE/>
        <w:autoSpaceDN/>
        <w:spacing w:line="300" w:lineRule="auto"/>
        <w:ind w:firstLine="420"/>
      </w:pPr>
      <w:r>
        <w:rPr>
          <w:rFonts w:hint="eastAsia"/>
        </w:rPr>
        <w:t>客户端和服务端之间的状态交互。一些持续时长与网络连接一样，另一些可以在客户端和服务端的多个连续网络连接间扩展。</w:t>
      </w:r>
    </w:p>
    <w:p w14:paraId="45D8E311">
      <w:pPr>
        <w:pStyle w:val="227"/>
        <w:spacing w:line="300" w:lineRule="auto"/>
        <w:ind w:left="420" w:hanging="420" w:hangingChars="200"/>
        <w:rPr>
          <w:rFonts w:ascii="黑体" w:hAnsi="黑体" w:eastAsia="黑体"/>
        </w:rPr>
      </w:pPr>
    </w:p>
    <w:p w14:paraId="402FFB14">
      <w:pPr>
        <w:pStyle w:val="227"/>
        <w:numPr>
          <w:ilvl w:val="2"/>
          <w:numId w:val="0"/>
        </w:numPr>
        <w:spacing w:line="300" w:lineRule="auto"/>
        <w:ind w:left="-420" w:leftChars="-200" w:firstLine="840" w:firstLineChars="400"/>
        <w:rPr>
          <w:rFonts w:ascii="黑体" w:hAnsi="黑体" w:eastAsia="黑体"/>
        </w:rPr>
      </w:pPr>
      <w:r>
        <w:rPr>
          <w:rFonts w:hint="eastAsia" w:ascii="黑体" w:hAnsi="黑体" w:eastAsia="黑体"/>
        </w:rPr>
        <w:t>主题  topic</w:t>
      </w:r>
    </w:p>
    <w:p w14:paraId="7E10F47F">
      <w:pPr>
        <w:pStyle w:val="60"/>
        <w:autoSpaceDE/>
        <w:autoSpaceDN/>
        <w:spacing w:line="300" w:lineRule="auto"/>
        <w:ind w:firstLine="420"/>
      </w:pPr>
      <w:r>
        <w:rPr>
          <w:rFonts w:hint="eastAsia"/>
        </w:rPr>
        <w:t>连接到一个应用程序消息的标签，该标签与服务器的订阅相匹配。服务器会将消息发送给订阅所匹配标签的每个客户端。</w:t>
      </w:r>
    </w:p>
    <w:p w14:paraId="07A42543">
      <w:pPr>
        <w:pStyle w:val="227"/>
        <w:spacing w:line="300" w:lineRule="auto"/>
        <w:ind w:left="420" w:hanging="420" w:hangingChars="200"/>
        <w:rPr>
          <w:rFonts w:ascii="黑体" w:hAnsi="黑体" w:eastAsia="黑体"/>
        </w:rPr>
      </w:pPr>
    </w:p>
    <w:p w14:paraId="381D5440">
      <w:pPr>
        <w:pStyle w:val="227"/>
        <w:numPr>
          <w:ilvl w:val="2"/>
          <w:numId w:val="0"/>
        </w:numPr>
        <w:spacing w:line="300" w:lineRule="auto"/>
        <w:ind w:left="-420" w:leftChars="-200" w:firstLine="840" w:firstLineChars="400"/>
        <w:rPr>
          <w:rFonts w:ascii="黑体" w:hAnsi="黑体" w:eastAsia="黑体"/>
        </w:rPr>
      </w:pPr>
      <w:r>
        <w:rPr>
          <w:rFonts w:hint="eastAsia" w:ascii="黑体" w:hAnsi="黑体" w:eastAsia="黑体"/>
        </w:rPr>
        <w:t>发布  publish</w:t>
      </w:r>
    </w:p>
    <w:p w14:paraId="58E026D8">
      <w:pPr>
        <w:pStyle w:val="60"/>
        <w:autoSpaceDE/>
        <w:autoSpaceDN/>
        <w:spacing w:line="300" w:lineRule="auto"/>
        <w:ind w:firstLine="420"/>
      </w:pPr>
      <w:r>
        <w:rPr>
          <w:rFonts w:hint="eastAsia"/>
        </w:rPr>
        <w:t>从客户端与服务端之间传输一个应用消息。</w:t>
      </w:r>
    </w:p>
    <w:p w14:paraId="6164AC0E">
      <w:pPr>
        <w:pStyle w:val="108"/>
        <w:spacing w:before="240" w:after="240" w:line="300" w:lineRule="auto"/>
      </w:pPr>
      <w:bookmarkStart w:id="71" w:name="_Toc157000135"/>
      <w:bookmarkStart w:id="72" w:name="_Toc157587525"/>
      <w:bookmarkStart w:id="73" w:name="_Toc179382204"/>
      <w:bookmarkStart w:id="74" w:name="_Toc157431168"/>
      <w:r>
        <w:rPr>
          <w:rFonts w:hint="eastAsia"/>
        </w:rPr>
        <w:t>缩略语</w:t>
      </w:r>
      <w:bookmarkEnd w:id="71"/>
      <w:bookmarkEnd w:id="72"/>
      <w:bookmarkEnd w:id="73"/>
      <w:bookmarkEnd w:id="74"/>
    </w:p>
    <w:p w14:paraId="794C4592">
      <w:pPr>
        <w:pStyle w:val="60"/>
        <w:autoSpaceDE/>
        <w:autoSpaceDN/>
        <w:spacing w:line="300" w:lineRule="auto"/>
        <w:ind w:firstLine="420"/>
      </w:pPr>
      <w:r>
        <w:rPr>
          <w:rFonts w:hint="eastAsia"/>
        </w:rPr>
        <w:t>下列缩略语适用于本文件。</w:t>
      </w:r>
    </w:p>
    <w:p w14:paraId="13773E4F">
      <w:pPr>
        <w:pStyle w:val="60"/>
        <w:autoSpaceDE/>
        <w:autoSpaceDN/>
        <w:spacing w:line="300" w:lineRule="auto"/>
        <w:ind w:firstLine="420"/>
      </w:pPr>
      <w:r>
        <w:rPr>
          <w:rFonts w:hint="eastAsia"/>
        </w:rPr>
        <w:t>IP：互联网协议（Internet Protocol）</w:t>
      </w:r>
    </w:p>
    <w:p w14:paraId="5751A2A6">
      <w:pPr>
        <w:pStyle w:val="60"/>
        <w:autoSpaceDE/>
        <w:autoSpaceDN/>
        <w:spacing w:line="300" w:lineRule="auto"/>
        <w:ind w:firstLine="420"/>
      </w:pPr>
      <w:r>
        <w:rPr>
          <w:rFonts w:hint="eastAsia"/>
        </w:rPr>
        <w:t>JSON：JS对象描述（Java Script Object Notation）</w:t>
      </w:r>
    </w:p>
    <w:p w14:paraId="7DDCC1F6">
      <w:pPr>
        <w:pStyle w:val="60"/>
        <w:autoSpaceDE/>
        <w:autoSpaceDN/>
        <w:spacing w:line="300" w:lineRule="auto"/>
        <w:ind w:firstLine="420"/>
      </w:pPr>
      <w:r>
        <w:rPr>
          <w:rFonts w:hint="eastAsia"/>
        </w:rPr>
        <w:t>MQTT: 消息队列遥测传输（Message Queuing Telemetry Transport）</w:t>
      </w:r>
    </w:p>
    <w:p w14:paraId="4BC2374A">
      <w:pPr>
        <w:pStyle w:val="60"/>
        <w:autoSpaceDE/>
        <w:autoSpaceDN/>
        <w:spacing w:line="300" w:lineRule="auto"/>
        <w:ind w:firstLine="420"/>
      </w:pPr>
      <w:r>
        <w:rPr>
          <w:rFonts w:hint="eastAsia"/>
        </w:rPr>
        <w:t>MTBF: 平均无故障工作时间（Mean Time Between Failures）</w:t>
      </w:r>
    </w:p>
    <w:p w14:paraId="190F5A6B">
      <w:pPr>
        <w:pStyle w:val="60"/>
        <w:autoSpaceDE/>
        <w:autoSpaceDN/>
        <w:spacing w:line="300" w:lineRule="auto"/>
        <w:ind w:firstLine="420"/>
      </w:pPr>
      <w:r>
        <w:rPr>
          <w:rFonts w:hint="eastAsia"/>
        </w:rPr>
        <w:t>ONVIF: 开放型网络视频接口论坛（Open Network Video Interface Forum）</w:t>
      </w:r>
    </w:p>
    <w:p w14:paraId="71585FFF">
      <w:pPr>
        <w:pStyle w:val="60"/>
        <w:autoSpaceDE/>
        <w:autoSpaceDN/>
        <w:spacing w:line="300" w:lineRule="auto"/>
        <w:ind w:firstLine="420"/>
      </w:pPr>
      <w:r>
        <w:rPr>
          <w:rFonts w:hint="eastAsia"/>
        </w:rPr>
        <w:t>TCP：传输控制协议（Transmission Control Protocol）</w:t>
      </w:r>
    </w:p>
    <w:p w14:paraId="783C90F4">
      <w:pPr>
        <w:pStyle w:val="108"/>
        <w:spacing w:before="240" w:after="240" w:line="300" w:lineRule="auto"/>
      </w:pPr>
      <w:bookmarkStart w:id="75" w:name="_Toc156236966"/>
      <w:bookmarkStart w:id="76" w:name="_Toc157587526"/>
      <w:bookmarkStart w:id="77" w:name="_Toc155876131"/>
      <w:bookmarkStart w:id="78" w:name="_Toc179382205"/>
      <w:bookmarkStart w:id="79" w:name="_Toc152058087"/>
      <w:bookmarkStart w:id="80" w:name="_Toc157431169"/>
      <w:bookmarkStart w:id="81" w:name="_Toc156237056"/>
      <w:bookmarkStart w:id="82" w:name="_Toc150531230"/>
      <w:bookmarkStart w:id="83" w:name="_Toc157000136"/>
      <w:r>
        <w:rPr>
          <w:rFonts w:hint="eastAsia"/>
        </w:rPr>
        <w:t>总体要求</w:t>
      </w:r>
      <w:bookmarkEnd w:id="75"/>
      <w:bookmarkEnd w:id="76"/>
      <w:bookmarkEnd w:id="77"/>
      <w:bookmarkEnd w:id="78"/>
      <w:bookmarkEnd w:id="79"/>
      <w:bookmarkEnd w:id="80"/>
      <w:bookmarkEnd w:id="81"/>
      <w:bookmarkEnd w:id="82"/>
      <w:bookmarkEnd w:id="83"/>
    </w:p>
    <w:p w14:paraId="1A8E4D14">
      <w:pPr>
        <w:pStyle w:val="166"/>
        <w:spacing w:line="300" w:lineRule="auto"/>
      </w:pPr>
      <w:r>
        <w:rPr>
          <w:rFonts w:hint="eastAsia"/>
        </w:rPr>
        <w:t>配电房的智能化建设或改造应遵循安全可靠、布置合理、全面系统、经济适用的原则。</w:t>
      </w:r>
    </w:p>
    <w:p w14:paraId="07546B30">
      <w:pPr>
        <w:pStyle w:val="166"/>
        <w:spacing w:line="300" w:lineRule="auto"/>
      </w:pPr>
      <w:r>
        <w:rPr>
          <w:rFonts w:hint="eastAsia"/>
        </w:rPr>
        <w:t>通过采用物联网、大数据、云计算、移动互联网、智能监测、无损检测及智能分析等技术，实现配电房的实时综合监控及重大突发事件预告警。</w:t>
      </w:r>
    </w:p>
    <w:p w14:paraId="6B71B987">
      <w:pPr>
        <w:pStyle w:val="166"/>
        <w:spacing w:line="300" w:lineRule="auto"/>
      </w:pPr>
      <w:r>
        <w:rPr>
          <w:rFonts w:hint="eastAsia"/>
        </w:rPr>
        <w:t>根据安全等级和管理要求，兼顾经济性和实用性，按附录A的要求选择配电房监测设备。</w:t>
      </w:r>
    </w:p>
    <w:p w14:paraId="07371406">
      <w:pPr>
        <w:pStyle w:val="166"/>
        <w:spacing w:line="300" w:lineRule="auto"/>
      </w:pPr>
      <w:r>
        <w:rPr>
          <w:rFonts w:hint="eastAsia"/>
        </w:rPr>
        <w:t>配电房智能化技术具备可扩展性，满足不断发展的新技术、新设备应用。</w:t>
      </w:r>
    </w:p>
    <w:p w14:paraId="4B3C6386">
      <w:pPr>
        <w:pStyle w:val="108"/>
        <w:spacing w:before="240" w:after="240" w:line="300" w:lineRule="auto"/>
      </w:pPr>
      <w:bookmarkStart w:id="84" w:name="_Toc150531231"/>
      <w:bookmarkStart w:id="85" w:name="_Toc155876132"/>
      <w:bookmarkStart w:id="86" w:name="_Toc156236967"/>
      <w:bookmarkStart w:id="87" w:name="_Toc157000137"/>
      <w:bookmarkStart w:id="88" w:name="_Toc152058088"/>
      <w:bookmarkStart w:id="89" w:name="_Toc157431170"/>
      <w:bookmarkStart w:id="90" w:name="_Toc156237057"/>
      <w:bookmarkStart w:id="91" w:name="_Toc157587527"/>
      <w:bookmarkStart w:id="92" w:name="_Toc179382206"/>
      <w:r>
        <w:rPr>
          <w:rFonts w:hint="eastAsia"/>
        </w:rPr>
        <w:t>技术要求</w:t>
      </w:r>
      <w:bookmarkEnd w:id="84"/>
      <w:bookmarkEnd w:id="85"/>
      <w:bookmarkEnd w:id="86"/>
      <w:bookmarkEnd w:id="87"/>
      <w:bookmarkEnd w:id="88"/>
      <w:bookmarkEnd w:id="89"/>
      <w:bookmarkEnd w:id="90"/>
      <w:bookmarkEnd w:id="91"/>
      <w:bookmarkEnd w:id="92"/>
    </w:p>
    <w:p w14:paraId="244D7F4C">
      <w:pPr>
        <w:pStyle w:val="109"/>
        <w:spacing w:before="120" w:after="120" w:line="300" w:lineRule="auto"/>
        <w:rPr>
          <w:kern w:val="36"/>
        </w:rPr>
      </w:pPr>
      <w:bookmarkStart w:id="93" w:name="_Toc152058089"/>
      <w:bookmarkStart w:id="94" w:name="_Toc156236968"/>
      <w:bookmarkStart w:id="95" w:name="_Toc157431171"/>
      <w:bookmarkStart w:id="96" w:name="_Toc155876133"/>
      <w:bookmarkStart w:id="97" w:name="_Toc150531232"/>
      <w:bookmarkStart w:id="98" w:name="_Toc179382207"/>
      <w:bookmarkStart w:id="99" w:name="_Toc157587528"/>
      <w:bookmarkStart w:id="100" w:name="_Toc157000138"/>
      <w:bookmarkStart w:id="101" w:name="_Toc156237058"/>
      <w:r>
        <w:rPr>
          <w:rFonts w:hint="eastAsia"/>
          <w:kern w:val="36"/>
        </w:rPr>
        <w:t>环境条件</w:t>
      </w:r>
      <w:bookmarkEnd w:id="93"/>
      <w:bookmarkEnd w:id="94"/>
      <w:bookmarkEnd w:id="95"/>
      <w:bookmarkEnd w:id="96"/>
      <w:bookmarkEnd w:id="97"/>
      <w:bookmarkEnd w:id="98"/>
      <w:bookmarkEnd w:id="99"/>
      <w:bookmarkEnd w:id="100"/>
      <w:bookmarkEnd w:id="101"/>
    </w:p>
    <w:p w14:paraId="61913F77">
      <w:pPr>
        <w:pStyle w:val="69"/>
        <w:spacing w:before="120" w:after="120" w:line="300" w:lineRule="auto"/>
        <w:rPr>
          <w:kern w:val="36"/>
        </w:rPr>
      </w:pPr>
      <w:r>
        <w:rPr>
          <w:rFonts w:hint="eastAsia"/>
          <w:kern w:val="36"/>
        </w:rPr>
        <w:t>环境温度</w:t>
      </w:r>
    </w:p>
    <w:p w14:paraId="67CDF9DB">
      <w:pPr>
        <w:pStyle w:val="60"/>
        <w:widowControl w:val="0"/>
        <w:autoSpaceDE/>
        <w:autoSpaceDN/>
        <w:spacing w:line="300" w:lineRule="auto"/>
        <w:ind w:firstLine="420"/>
      </w:pPr>
      <w:r>
        <w:rPr>
          <w:rFonts w:hint="eastAsia"/>
        </w:rPr>
        <w:t>配电房内的环境温度应满足下列要求。</w:t>
      </w:r>
    </w:p>
    <w:p w14:paraId="4F780958">
      <w:pPr>
        <w:pStyle w:val="178"/>
        <w:spacing w:line="300" w:lineRule="auto"/>
        <w:ind w:left="850" w:hanging="425"/>
        <w:rPr>
          <w:sz w:val="22"/>
          <w:szCs w:val="22"/>
        </w:rPr>
      </w:pPr>
      <w:r>
        <w:rPr>
          <w:rFonts w:hint="eastAsia"/>
        </w:rPr>
        <w:t>最高温度不超过40</w:t>
      </w:r>
      <w:r>
        <w:rPr>
          <w:rFonts w:ascii="Times New Roman"/>
        </w:rPr>
        <w:t xml:space="preserve"> </w:t>
      </w:r>
      <w:r>
        <w:rPr>
          <w:rFonts w:hint="eastAsia"/>
        </w:rPr>
        <w:t>℃；</w:t>
      </w:r>
    </w:p>
    <w:p w14:paraId="062C378C">
      <w:pPr>
        <w:pStyle w:val="178"/>
        <w:spacing w:line="300" w:lineRule="auto"/>
        <w:ind w:left="850" w:hanging="425"/>
      </w:pPr>
      <w:r>
        <w:rPr>
          <w:rFonts w:hint="eastAsia"/>
        </w:rPr>
        <w:t>最低温度不低于-25</w:t>
      </w:r>
      <w:r>
        <w:rPr>
          <w:rFonts w:ascii="Times New Roman"/>
        </w:rPr>
        <w:t xml:space="preserve"> </w:t>
      </w:r>
      <w:r>
        <w:rPr>
          <w:rFonts w:hint="eastAsia"/>
        </w:rPr>
        <w:t>℃。</w:t>
      </w:r>
    </w:p>
    <w:p w14:paraId="3EB38036">
      <w:pPr>
        <w:pStyle w:val="69"/>
        <w:spacing w:before="120" w:after="120" w:line="300" w:lineRule="auto"/>
        <w:rPr>
          <w:kern w:val="36"/>
        </w:rPr>
      </w:pPr>
      <w:r>
        <w:rPr>
          <w:rFonts w:hint="eastAsia"/>
          <w:kern w:val="36"/>
        </w:rPr>
        <w:t>环境湿度</w:t>
      </w:r>
    </w:p>
    <w:p w14:paraId="186BA2FF">
      <w:pPr>
        <w:pStyle w:val="60"/>
        <w:widowControl w:val="0"/>
        <w:autoSpaceDE/>
        <w:autoSpaceDN/>
        <w:spacing w:line="300" w:lineRule="auto"/>
        <w:ind w:firstLine="420"/>
      </w:pPr>
      <w:r>
        <w:rPr>
          <w:rFonts w:hint="eastAsia"/>
        </w:rPr>
        <w:t>配电房内的环境湿度应满足下列要求。</w:t>
      </w:r>
    </w:p>
    <w:p w14:paraId="6DF9C8C1">
      <w:pPr>
        <w:pStyle w:val="178"/>
        <w:numPr>
          <w:ilvl w:val="0"/>
          <w:numId w:val="32"/>
        </w:numPr>
        <w:spacing w:line="300" w:lineRule="auto"/>
        <w:rPr>
          <w:sz w:val="22"/>
          <w:szCs w:val="22"/>
        </w:rPr>
      </w:pPr>
      <w:r>
        <w:rPr>
          <w:rFonts w:hint="eastAsia"/>
        </w:rPr>
        <w:t>日平均值不超过95</w:t>
      </w:r>
      <w:r>
        <w:rPr>
          <w:rFonts w:ascii="Times New Roman"/>
        </w:rPr>
        <w:t xml:space="preserve"> </w:t>
      </w:r>
      <w:r>
        <w:rPr>
          <w:rFonts w:hint="eastAsia"/>
        </w:rPr>
        <w:t>%；</w:t>
      </w:r>
    </w:p>
    <w:p w14:paraId="7C79D842">
      <w:pPr>
        <w:pStyle w:val="178"/>
        <w:spacing w:line="300" w:lineRule="auto"/>
      </w:pPr>
      <w:r>
        <w:rPr>
          <w:rFonts w:hint="eastAsia"/>
        </w:rPr>
        <w:t>月平均值不超过90</w:t>
      </w:r>
      <w:r>
        <w:rPr>
          <w:rFonts w:ascii="Times New Roman"/>
        </w:rPr>
        <w:t xml:space="preserve"> </w:t>
      </w:r>
      <w:r>
        <w:rPr>
          <w:rFonts w:hint="eastAsia"/>
        </w:rPr>
        <w:t>%。</w:t>
      </w:r>
    </w:p>
    <w:p w14:paraId="7B467175">
      <w:pPr>
        <w:pStyle w:val="69"/>
        <w:spacing w:before="120" w:after="120" w:line="300" w:lineRule="auto"/>
        <w:rPr>
          <w:rFonts w:hAnsi="黑体"/>
          <w:kern w:val="36"/>
        </w:rPr>
      </w:pPr>
      <w:r>
        <w:rPr>
          <w:rFonts w:hint="eastAsia"/>
          <w:kern w:val="36"/>
        </w:rPr>
        <w:t>海拔</w:t>
      </w:r>
    </w:p>
    <w:p w14:paraId="73EDE885">
      <w:pPr>
        <w:pStyle w:val="60"/>
        <w:widowControl w:val="0"/>
        <w:autoSpaceDE/>
        <w:autoSpaceDN/>
        <w:spacing w:line="300" w:lineRule="auto"/>
        <w:ind w:firstLine="420"/>
      </w:pPr>
      <w:r>
        <w:rPr>
          <w:rFonts w:hint="eastAsia"/>
        </w:rPr>
        <w:t>海拔不超过1000</w:t>
      </w:r>
      <w:r>
        <w:rPr>
          <w:rFonts w:ascii="Times New Roman"/>
        </w:rPr>
        <w:t xml:space="preserve"> </w:t>
      </w:r>
      <w:r>
        <w:rPr>
          <w:rFonts w:hint="eastAsia"/>
        </w:rPr>
        <w:t>m。</w:t>
      </w:r>
    </w:p>
    <w:p w14:paraId="002EC977">
      <w:pPr>
        <w:pStyle w:val="109"/>
        <w:spacing w:before="120" w:after="120" w:line="300" w:lineRule="auto"/>
        <w:rPr>
          <w:rFonts w:hAnsi="黑体"/>
          <w:kern w:val="36"/>
        </w:rPr>
      </w:pPr>
      <w:bookmarkStart w:id="102" w:name="_Toc156237059"/>
      <w:bookmarkStart w:id="103" w:name="_Toc157000139"/>
      <w:bookmarkStart w:id="104" w:name="_Toc150531233"/>
      <w:bookmarkStart w:id="105" w:name="_Toc152058090"/>
      <w:bookmarkStart w:id="106" w:name="_Toc155876134"/>
      <w:bookmarkStart w:id="107" w:name="_Toc156236969"/>
      <w:bookmarkStart w:id="108" w:name="_Toc157587529"/>
      <w:bookmarkStart w:id="109" w:name="_Toc157431172"/>
      <w:bookmarkStart w:id="110" w:name="_Toc179382208"/>
      <w:r>
        <w:rPr>
          <w:rFonts w:hint="eastAsia"/>
          <w:kern w:val="36"/>
        </w:rPr>
        <w:t>电源要求</w:t>
      </w:r>
      <w:bookmarkEnd w:id="102"/>
      <w:bookmarkEnd w:id="103"/>
      <w:bookmarkEnd w:id="104"/>
      <w:bookmarkEnd w:id="105"/>
      <w:bookmarkEnd w:id="106"/>
      <w:bookmarkEnd w:id="107"/>
      <w:bookmarkEnd w:id="108"/>
      <w:bookmarkEnd w:id="109"/>
      <w:bookmarkEnd w:id="110"/>
    </w:p>
    <w:p w14:paraId="3C0A6123">
      <w:pPr>
        <w:pStyle w:val="69"/>
        <w:spacing w:before="120" w:after="120" w:line="300" w:lineRule="auto"/>
        <w:rPr>
          <w:kern w:val="36"/>
        </w:rPr>
      </w:pPr>
      <w:r>
        <w:rPr>
          <w:rFonts w:hint="eastAsia"/>
          <w:kern w:val="36"/>
        </w:rPr>
        <w:t>主电源</w:t>
      </w:r>
    </w:p>
    <w:p w14:paraId="476639B0">
      <w:pPr>
        <w:pStyle w:val="60"/>
        <w:widowControl w:val="0"/>
        <w:autoSpaceDE/>
        <w:autoSpaceDN/>
        <w:spacing w:line="300" w:lineRule="auto"/>
        <w:ind w:firstLine="420"/>
      </w:pPr>
      <w:r>
        <w:rPr>
          <w:rFonts w:hint="eastAsia"/>
        </w:rPr>
        <w:t>监测设备的主电源应满足下列要求。</w:t>
      </w:r>
    </w:p>
    <w:p w14:paraId="30B85566">
      <w:pPr>
        <w:pStyle w:val="178"/>
        <w:numPr>
          <w:ilvl w:val="0"/>
          <w:numId w:val="33"/>
        </w:numPr>
        <w:spacing w:line="300" w:lineRule="auto"/>
        <w:ind w:left="850" w:hanging="425"/>
        <w:rPr>
          <w:sz w:val="22"/>
          <w:szCs w:val="22"/>
        </w:rPr>
      </w:pPr>
      <w:r>
        <w:rPr>
          <w:rFonts w:hint="eastAsia"/>
        </w:rPr>
        <w:t>主电源取自配电房的低压交流电源；</w:t>
      </w:r>
    </w:p>
    <w:p w14:paraId="45A9DFA0">
      <w:pPr>
        <w:pStyle w:val="178"/>
        <w:numPr>
          <w:ilvl w:val="0"/>
          <w:numId w:val="33"/>
        </w:numPr>
        <w:spacing w:line="300" w:lineRule="auto"/>
        <w:ind w:left="850" w:hanging="425"/>
      </w:pPr>
      <w:r>
        <w:rPr>
          <w:rFonts w:hint="eastAsia"/>
        </w:rPr>
        <w:t>额定电压AC220</w:t>
      </w:r>
      <w:r>
        <w:rPr>
          <w:rFonts w:ascii="Times New Roman"/>
        </w:rPr>
        <w:t xml:space="preserve"> </w:t>
      </w:r>
      <w:r>
        <w:rPr>
          <w:rFonts w:hint="eastAsia"/>
        </w:rPr>
        <w:t>V（主电源），允许偏差为±20</w:t>
      </w:r>
      <w:r>
        <w:rPr>
          <w:rFonts w:ascii="Times New Roman"/>
        </w:rPr>
        <w:t xml:space="preserve"> </w:t>
      </w:r>
      <w:r>
        <w:rPr>
          <w:rFonts w:hint="eastAsia"/>
        </w:rPr>
        <w:t>%。</w:t>
      </w:r>
    </w:p>
    <w:p w14:paraId="59F43021">
      <w:pPr>
        <w:pStyle w:val="69"/>
        <w:spacing w:before="120" w:after="120" w:line="300" w:lineRule="auto"/>
        <w:rPr>
          <w:rFonts w:hAnsi="黑体"/>
          <w:kern w:val="36"/>
        </w:rPr>
      </w:pPr>
      <w:r>
        <w:rPr>
          <w:rFonts w:hint="eastAsia"/>
          <w:kern w:val="36"/>
        </w:rPr>
        <w:t>辅助电源</w:t>
      </w:r>
    </w:p>
    <w:p w14:paraId="02770A03">
      <w:pPr>
        <w:pStyle w:val="60"/>
        <w:widowControl w:val="0"/>
        <w:autoSpaceDE/>
        <w:autoSpaceDN/>
        <w:spacing w:line="300" w:lineRule="auto"/>
        <w:ind w:firstLine="420"/>
      </w:pPr>
      <w:r>
        <w:rPr>
          <w:rFonts w:hint="eastAsia"/>
        </w:rPr>
        <w:t>辅助电源作为智能配电房智能网关的后备电源及有线24</w:t>
      </w:r>
      <w:r>
        <w:rPr>
          <w:rFonts w:ascii="Times New Roman"/>
        </w:rPr>
        <w:t xml:space="preserve"> </w:t>
      </w:r>
      <w:r>
        <w:rPr>
          <w:rFonts w:hint="eastAsia"/>
        </w:rPr>
        <w:t>V供电的监测设备电源，在主电源停电后，应能维持监测设备正常工作至少1小时。监测设备的辅助电源应满足下列要求。</w:t>
      </w:r>
    </w:p>
    <w:p w14:paraId="0BD793E7">
      <w:pPr>
        <w:pStyle w:val="178"/>
        <w:numPr>
          <w:ilvl w:val="0"/>
          <w:numId w:val="34"/>
        </w:numPr>
        <w:spacing w:line="300" w:lineRule="auto"/>
      </w:pPr>
      <w:r>
        <w:rPr>
          <w:rFonts w:hint="eastAsia"/>
        </w:rPr>
        <w:t>输入电压AC220</w:t>
      </w:r>
      <w:r>
        <w:rPr>
          <w:rFonts w:ascii="Times New Roman"/>
        </w:rPr>
        <w:t xml:space="preserve"> </w:t>
      </w:r>
      <w:r>
        <w:rPr>
          <w:rFonts w:hint="eastAsia"/>
        </w:rPr>
        <w:t>V±20</w:t>
      </w:r>
      <w:r>
        <w:rPr>
          <w:rFonts w:ascii="Times New Roman"/>
        </w:rPr>
        <w:t xml:space="preserve"> </w:t>
      </w:r>
      <w:r>
        <w:rPr>
          <w:rFonts w:hint="eastAsia"/>
        </w:rPr>
        <w:t>%；</w:t>
      </w:r>
    </w:p>
    <w:p w14:paraId="203BDDBA">
      <w:pPr>
        <w:pStyle w:val="178"/>
        <w:spacing w:line="300" w:lineRule="auto"/>
      </w:pPr>
      <w:r>
        <w:rPr>
          <w:rFonts w:hint="eastAsia"/>
        </w:rPr>
        <w:t>输出电压DC24</w:t>
      </w:r>
      <w:r>
        <w:rPr>
          <w:rFonts w:ascii="Times New Roman"/>
        </w:rPr>
        <w:t xml:space="preserve"> </w:t>
      </w:r>
      <w:r>
        <w:rPr>
          <w:rFonts w:hint="eastAsia"/>
        </w:rPr>
        <w:t>V±20</w:t>
      </w:r>
      <w:r>
        <w:rPr>
          <w:rFonts w:ascii="Times New Roman"/>
        </w:rPr>
        <w:t xml:space="preserve"> </w:t>
      </w:r>
      <w:r>
        <w:rPr>
          <w:rFonts w:hint="eastAsia"/>
        </w:rPr>
        <w:t>%；</w:t>
      </w:r>
    </w:p>
    <w:p w14:paraId="1308E4F7">
      <w:pPr>
        <w:pStyle w:val="178"/>
        <w:spacing w:line="300" w:lineRule="auto"/>
      </w:pPr>
      <w:r>
        <w:rPr>
          <w:rFonts w:hint="eastAsia"/>
        </w:rPr>
        <w:t>额定功率≥200</w:t>
      </w:r>
      <w:r>
        <w:rPr>
          <w:rFonts w:ascii="Times New Roman"/>
        </w:rPr>
        <w:t xml:space="preserve"> </w:t>
      </w:r>
      <w:r>
        <w:rPr>
          <w:rFonts w:hint="eastAsia"/>
        </w:rPr>
        <w:t>W；</w:t>
      </w:r>
    </w:p>
    <w:p w14:paraId="5DA89A89">
      <w:pPr>
        <w:pStyle w:val="178"/>
        <w:spacing w:line="300" w:lineRule="auto"/>
      </w:pPr>
      <w:r>
        <w:rPr>
          <w:rFonts w:hint="eastAsia"/>
        </w:rPr>
        <w:t>效率≥88</w:t>
      </w:r>
      <w:r>
        <w:rPr>
          <w:rFonts w:ascii="Times New Roman"/>
        </w:rPr>
        <w:t xml:space="preserve"> </w:t>
      </w:r>
      <w:r>
        <w:rPr>
          <w:rFonts w:hint="eastAsia"/>
        </w:rPr>
        <w:t>%；</w:t>
      </w:r>
    </w:p>
    <w:p w14:paraId="764336A4">
      <w:pPr>
        <w:pStyle w:val="178"/>
        <w:spacing w:line="300" w:lineRule="auto"/>
        <w:ind w:left="850" w:hanging="425"/>
      </w:pPr>
      <w:r>
        <w:rPr>
          <w:rFonts w:hint="eastAsia"/>
        </w:rPr>
        <w:t>具备过载、短路、过压保护。</w:t>
      </w:r>
    </w:p>
    <w:p w14:paraId="50E160B1">
      <w:pPr>
        <w:pStyle w:val="69"/>
        <w:spacing w:before="120" w:after="120" w:line="300" w:lineRule="auto"/>
        <w:rPr>
          <w:kern w:val="36"/>
        </w:rPr>
      </w:pPr>
      <w:r>
        <w:rPr>
          <w:rFonts w:hint="eastAsia"/>
          <w:kern w:val="36"/>
        </w:rPr>
        <w:t>自供电电源</w:t>
      </w:r>
    </w:p>
    <w:p w14:paraId="4CB8A0AE">
      <w:pPr>
        <w:pStyle w:val="60"/>
        <w:widowControl w:val="0"/>
        <w:autoSpaceDE/>
        <w:autoSpaceDN/>
        <w:spacing w:line="300" w:lineRule="auto"/>
        <w:ind w:firstLine="420"/>
      </w:pPr>
      <w:r>
        <w:rPr>
          <w:rFonts w:hint="eastAsia"/>
        </w:rPr>
        <w:t>采用自供电电源的监测设备，其自供电电源应满足下列要求。</w:t>
      </w:r>
    </w:p>
    <w:p w14:paraId="3B882050">
      <w:pPr>
        <w:pStyle w:val="178"/>
        <w:numPr>
          <w:ilvl w:val="0"/>
          <w:numId w:val="35"/>
        </w:numPr>
        <w:spacing w:line="300" w:lineRule="auto"/>
        <w:rPr>
          <w:sz w:val="22"/>
          <w:szCs w:val="22"/>
        </w:rPr>
      </w:pPr>
      <w:r>
        <w:rPr>
          <w:rFonts w:hint="eastAsia"/>
        </w:rPr>
        <w:t>自供电电源是监测设备自带的电源系统；</w:t>
      </w:r>
    </w:p>
    <w:p w14:paraId="7554A53B">
      <w:pPr>
        <w:pStyle w:val="178"/>
        <w:spacing w:line="300" w:lineRule="auto"/>
      </w:pPr>
      <w:r>
        <w:rPr>
          <w:rFonts w:hint="eastAsia"/>
        </w:rPr>
        <w:t>自供电方式不限于以下几种，包括电池供电、电磁感应或温差发电等；</w:t>
      </w:r>
    </w:p>
    <w:p w14:paraId="409ED678">
      <w:pPr>
        <w:pStyle w:val="178"/>
        <w:spacing w:line="300" w:lineRule="auto"/>
      </w:pPr>
      <w:r>
        <w:rPr>
          <w:rFonts w:hint="eastAsia"/>
        </w:rPr>
        <w:t>自供电的监测设备，其内置电源的免维护工作时间应不少于5年。</w:t>
      </w:r>
    </w:p>
    <w:p w14:paraId="1C16D828">
      <w:pPr>
        <w:pStyle w:val="69"/>
        <w:spacing w:before="120" w:after="120" w:line="300" w:lineRule="auto"/>
        <w:rPr>
          <w:rFonts w:hAnsi="黑体"/>
          <w:kern w:val="36"/>
        </w:rPr>
      </w:pPr>
      <w:r>
        <w:rPr>
          <w:rFonts w:hint="eastAsia"/>
          <w:kern w:val="36"/>
        </w:rPr>
        <w:t>设备功率消耗</w:t>
      </w:r>
    </w:p>
    <w:p w14:paraId="13178208">
      <w:pPr>
        <w:pStyle w:val="60"/>
        <w:spacing w:line="300" w:lineRule="auto"/>
        <w:ind w:firstLine="420"/>
      </w:pPr>
      <w:r>
        <w:rPr>
          <w:rFonts w:hint="eastAsia"/>
        </w:rPr>
        <w:t>智能配电房智能网关和有线供电的监测设备等正常工作时，各监测设备的功率消耗应符合附录B要求。</w:t>
      </w:r>
    </w:p>
    <w:p w14:paraId="6E34F9B0">
      <w:pPr>
        <w:pStyle w:val="109"/>
        <w:spacing w:before="120" w:after="120" w:line="300" w:lineRule="auto"/>
        <w:rPr>
          <w:kern w:val="36"/>
        </w:rPr>
      </w:pPr>
      <w:bookmarkStart w:id="111" w:name="_Toc157000140"/>
      <w:bookmarkStart w:id="112" w:name="_Toc156237060"/>
      <w:bookmarkStart w:id="113" w:name="_Toc179382209"/>
      <w:bookmarkStart w:id="114" w:name="_Toc155876135"/>
      <w:bookmarkStart w:id="115" w:name="_Toc157587530"/>
      <w:bookmarkStart w:id="116" w:name="_Toc152058091"/>
      <w:bookmarkStart w:id="117" w:name="_Toc156236970"/>
      <w:bookmarkStart w:id="118" w:name="_Toc157431173"/>
      <w:bookmarkStart w:id="119" w:name="_Toc150531234"/>
      <w:r>
        <w:rPr>
          <w:rFonts w:hint="eastAsia"/>
          <w:kern w:val="36"/>
        </w:rPr>
        <w:t>配电房设备监测</w:t>
      </w:r>
      <w:bookmarkEnd w:id="111"/>
      <w:bookmarkEnd w:id="112"/>
      <w:bookmarkEnd w:id="113"/>
      <w:bookmarkEnd w:id="114"/>
      <w:bookmarkEnd w:id="115"/>
      <w:bookmarkEnd w:id="116"/>
      <w:bookmarkEnd w:id="117"/>
      <w:bookmarkEnd w:id="118"/>
      <w:bookmarkEnd w:id="119"/>
    </w:p>
    <w:p w14:paraId="48A1E5E2">
      <w:pPr>
        <w:pStyle w:val="69"/>
        <w:spacing w:before="120" w:after="120" w:line="300" w:lineRule="auto"/>
        <w:rPr>
          <w:kern w:val="36"/>
        </w:rPr>
      </w:pPr>
      <w:r>
        <w:rPr>
          <w:rFonts w:hint="eastAsia"/>
          <w:kern w:val="36"/>
        </w:rPr>
        <w:t>变压器监测</w:t>
      </w:r>
    </w:p>
    <w:p w14:paraId="215B4176">
      <w:pPr>
        <w:pStyle w:val="98"/>
        <w:spacing w:before="120" w:after="120" w:line="300" w:lineRule="auto"/>
      </w:pPr>
      <w:r>
        <w:rPr>
          <w:rFonts w:hint="eastAsia" w:ascii="宋体" w:hAnsi="宋体"/>
        </w:rPr>
        <w:t>监测项目</w:t>
      </w:r>
    </w:p>
    <w:p w14:paraId="59E1B85C">
      <w:pPr>
        <w:pStyle w:val="60"/>
        <w:autoSpaceDE/>
        <w:autoSpaceDN/>
        <w:spacing w:line="300" w:lineRule="auto"/>
        <w:ind w:firstLine="420"/>
      </w:pPr>
      <w:r>
        <w:rPr>
          <w:rFonts w:hint="eastAsia"/>
        </w:rPr>
        <w:t>通过温度传感器、红外热成像监测装置等监测设备，对油浸式变压器和干式变压器进行在线监测，当监测项目数据超过表1给出的极值时，产生事件告警。</w:t>
      </w:r>
    </w:p>
    <w:p w14:paraId="5CD77156">
      <w:pPr>
        <w:widowControl/>
        <w:adjustRightInd/>
        <w:spacing w:line="240" w:lineRule="auto"/>
        <w:jc w:val="left"/>
        <w:rPr>
          <w:rFonts w:ascii="宋体" w:hAnsi="Times New Roman"/>
          <w:kern w:val="0"/>
          <w:szCs w:val="20"/>
        </w:rPr>
      </w:pPr>
      <w:r>
        <w:br w:type="page"/>
      </w:r>
    </w:p>
    <w:p w14:paraId="308382D0">
      <w:pPr>
        <w:pStyle w:val="116"/>
        <w:spacing w:before="120" w:after="120"/>
      </w:pPr>
      <w:r>
        <w:rPr>
          <w:rFonts w:hint="eastAsia"/>
        </w:rPr>
        <w:t>变压器监测项目</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003"/>
        <w:gridCol w:w="2268"/>
        <w:gridCol w:w="2976"/>
        <w:gridCol w:w="3127"/>
      </w:tblGrid>
      <w:tr w14:paraId="57BC55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003" w:type="dxa"/>
            <w:tcBorders>
              <w:top w:val="single" w:color="auto" w:sz="12" w:space="0"/>
              <w:bottom w:val="single" w:color="auto" w:sz="12" w:space="0"/>
            </w:tcBorders>
            <w:shd w:val="clear" w:color="auto" w:fill="auto"/>
            <w:vAlign w:val="center"/>
          </w:tcPr>
          <w:p w14:paraId="587D8D1D">
            <w:pPr>
              <w:pStyle w:val="182"/>
              <w:autoSpaceDE/>
              <w:autoSpaceDN/>
            </w:pPr>
            <w:r>
              <w:rPr>
                <w:rFonts w:hint="eastAsia"/>
              </w:rPr>
              <w:t>序号</w:t>
            </w:r>
          </w:p>
        </w:tc>
        <w:tc>
          <w:tcPr>
            <w:tcW w:w="2268" w:type="dxa"/>
            <w:tcBorders>
              <w:top w:val="single" w:color="auto" w:sz="12" w:space="0"/>
              <w:bottom w:val="single" w:color="auto" w:sz="12" w:space="0"/>
            </w:tcBorders>
            <w:shd w:val="clear" w:color="auto" w:fill="auto"/>
            <w:vAlign w:val="center"/>
          </w:tcPr>
          <w:p w14:paraId="65F36347">
            <w:pPr>
              <w:pStyle w:val="182"/>
              <w:autoSpaceDE/>
              <w:autoSpaceDN/>
            </w:pPr>
            <w:r>
              <w:rPr>
                <w:rFonts w:hint="eastAsia"/>
              </w:rPr>
              <w:t>监测项目</w:t>
            </w:r>
          </w:p>
        </w:tc>
        <w:tc>
          <w:tcPr>
            <w:tcW w:w="2976" w:type="dxa"/>
            <w:tcBorders>
              <w:top w:val="single" w:color="auto" w:sz="12" w:space="0"/>
              <w:bottom w:val="single" w:color="auto" w:sz="12" w:space="0"/>
            </w:tcBorders>
            <w:shd w:val="clear" w:color="auto" w:fill="auto"/>
            <w:vAlign w:val="center"/>
          </w:tcPr>
          <w:p w14:paraId="2CCC9E58">
            <w:pPr>
              <w:pStyle w:val="182"/>
              <w:autoSpaceDE/>
              <w:autoSpaceDN/>
            </w:pPr>
            <w:r>
              <w:rPr>
                <w:rFonts w:hint="eastAsia"/>
              </w:rPr>
              <w:t>监测指标</w:t>
            </w:r>
          </w:p>
        </w:tc>
        <w:tc>
          <w:tcPr>
            <w:tcW w:w="3127" w:type="dxa"/>
            <w:tcBorders>
              <w:top w:val="single" w:color="auto" w:sz="12" w:space="0"/>
              <w:bottom w:val="single" w:color="auto" w:sz="12" w:space="0"/>
            </w:tcBorders>
            <w:shd w:val="clear" w:color="auto" w:fill="auto"/>
            <w:vAlign w:val="center"/>
          </w:tcPr>
          <w:p w14:paraId="203388B0">
            <w:pPr>
              <w:pStyle w:val="182"/>
              <w:autoSpaceDE/>
              <w:autoSpaceDN/>
            </w:pPr>
            <w:r>
              <w:rPr>
                <w:rFonts w:hint="eastAsia"/>
              </w:rPr>
              <w:t>备注</w:t>
            </w:r>
          </w:p>
        </w:tc>
      </w:tr>
      <w:tr w14:paraId="2346B4F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4"/>
            <w:tcBorders>
              <w:top w:val="single" w:color="auto" w:sz="12" w:space="0"/>
            </w:tcBorders>
            <w:shd w:val="clear" w:color="auto" w:fill="auto"/>
            <w:vAlign w:val="center"/>
          </w:tcPr>
          <w:p w14:paraId="28F08F69">
            <w:pPr>
              <w:pStyle w:val="182"/>
              <w:autoSpaceDE/>
              <w:autoSpaceDN/>
            </w:pPr>
            <w:r>
              <w:rPr>
                <w:rFonts w:hint="eastAsia"/>
              </w:rPr>
              <w:t>油浸式变压器</w:t>
            </w:r>
          </w:p>
        </w:tc>
      </w:tr>
      <w:tr w14:paraId="07785E0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2B7D5964">
            <w:pPr>
              <w:pStyle w:val="182"/>
              <w:autoSpaceDE/>
              <w:autoSpaceDN/>
            </w:pPr>
            <w:r>
              <w:rPr>
                <w:rFonts w:hint="eastAsia"/>
              </w:rPr>
              <w:t>1</w:t>
            </w:r>
          </w:p>
        </w:tc>
        <w:tc>
          <w:tcPr>
            <w:tcW w:w="2268" w:type="dxa"/>
            <w:shd w:val="clear" w:color="auto" w:fill="auto"/>
            <w:vAlign w:val="center"/>
          </w:tcPr>
          <w:p w14:paraId="6FE30E01">
            <w:pPr>
              <w:pStyle w:val="182"/>
              <w:autoSpaceDE/>
              <w:autoSpaceDN/>
            </w:pPr>
            <w:r>
              <w:rPr>
                <w:rFonts w:hint="eastAsia"/>
              </w:rPr>
              <w:t>油位高度</w:t>
            </w:r>
          </w:p>
        </w:tc>
        <w:tc>
          <w:tcPr>
            <w:tcW w:w="2976" w:type="dxa"/>
            <w:shd w:val="clear" w:color="auto" w:fill="auto"/>
            <w:vAlign w:val="center"/>
          </w:tcPr>
          <w:p w14:paraId="3CF615F7">
            <w:pPr>
              <w:pStyle w:val="182"/>
              <w:autoSpaceDE/>
              <w:autoSpaceDN/>
            </w:pPr>
            <w:r>
              <w:rPr>
                <w:rFonts w:hint="eastAsia"/>
              </w:rPr>
              <w:t>根据变压器容器设置</w:t>
            </w:r>
          </w:p>
        </w:tc>
        <w:tc>
          <w:tcPr>
            <w:tcW w:w="3127" w:type="dxa"/>
            <w:shd w:val="clear" w:color="auto" w:fill="auto"/>
            <w:vAlign w:val="center"/>
          </w:tcPr>
          <w:p w14:paraId="7E12709A">
            <w:pPr>
              <w:pStyle w:val="182"/>
              <w:autoSpaceDE/>
              <w:autoSpaceDN/>
            </w:pPr>
            <w:r>
              <w:rPr>
                <w:rFonts w:hint="eastAsia"/>
              </w:rPr>
              <w:t>-</w:t>
            </w:r>
          </w:p>
        </w:tc>
      </w:tr>
      <w:tr w14:paraId="0CDF779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3BD65FEB">
            <w:pPr>
              <w:pStyle w:val="182"/>
              <w:autoSpaceDE/>
              <w:autoSpaceDN/>
            </w:pPr>
            <w:r>
              <w:rPr>
                <w:rFonts w:hint="eastAsia"/>
              </w:rPr>
              <w:t>2</w:t>
            </w:r>
          </w:p>
        </w:tc>
        <w:tc>
          <w:tcPr>
            <w:tcW w:w="2268" w:type="dxa"/>
            <w:shd w:val="clear" w:color="auto" w:fill="auto"/>
            <w:vAlign w:val="center"/>
          </w:tcPr>
          <w:p w14:paraId="117F8027">
            <w:pPr>
              <w:pStyle w:val="182"/>
              <w:autoSpaceDE/>
              <w:autoSpaceDN/>
            </w:pPr>
            <w:r>
              <w:rPr>
                <w:rFonts w:hint="eastAsia"/>
              </w:rPr>
              <w:t>油箱顶层油温</w:t>
            </w:r>
          </w:p>
        </w:tc>
        <w:tc>
          <w:tcPr>
            <w:tcW w:w="2976" w:type="dxa"/>
            <w:shd w:val="clear" w:color="auto" w:fill="auto"/>
            <w:vAlign w:val="center"/>
          </w:tcPr>
          <w:p w14:paraId="600E3244">
            <w:pPr>
              <w:pStyle w:val="182"/>
              <w:autoSpaceDE/>
              <w:autoSpaceDN/>
            </w:pPr>
            <w:r>
              <w:rPr>
                <w:rFonts w:hint="eastAsia"/>
              </w:rPr>
              <w:t>应符合DL/T 572的要求</w:t>
            </w:r>
          </w:p>
        </w:tc>
        <w:tc>
          <w:tcPr>
            <w:tcW w:w="3127" w:type="dxa"/>
            <w:vMerge w:val="restart"/>
            <w:shd w:val="clear" w:color="auto" w:fill="auto"/>
            <w:tcMar>
              <w:left w:w="57" w:type="dxa"/>
              <w:right w:w="57" w:type="dxa"/>
            </w:tcMar>
            <w:vAlign w:val="center"/>
          </w:tcPr>
          <w:p w14:paraId="3BAD4DA8">
            <w:pPr>
              <w:pStyle w:val="182"/>
              <w:autoSpaceDE/>
              <w:autoSpaceDN/>
              <w:ind w:firstLine="180" w:firstLineChars="100"/>
              <w:jc w:val="both"/>
            </w:pPr>
            <w:r>
              <w:rPr>
                <w:rFonts w:hint="eastAsia"/>
              </w:rPr>
              <w:t>该指标为周围空气温度不超过40</w:t>
            </w:r>
            <w:r>
              <w:rPr>
                <w:rFonts w:ascii="Times New Roman"/>
              </w:rPr>
              <w:t xml:space="preserve"> </w:t>
            </w:r>
            <w:r>
              <w:rPr>
                <w:rFonts w:hint="eastAsia"/>
              </w:rPr>
              <w:t>℃时的温升，如果安装场所的周围空气温度超出40</w:t>
            </w:r>
            <w:r>
              <w:rPr>
                <w:rFonts w:ascii="Times New Roman"/>
              </w:rPr>
              <w:t xml:space="preserve"> </w:t>
            </w:r>
            <w:r>
              <w:rPr>
                <w:rFonts w:hint="eastAsia"/>
              </w:rPr>
              <w:t>℃，表1给出的所有温升限值应按超出的数值予以修正，并应修约到最接近温度的整数值</w:t>
            </w:r>
          </w:p>
        </w:tc>
      </w:tr>
      <w:tr w14:paraId="7E20E4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restart"/>
            <w:shd w:val="clear" w:color="auto" w:fill="auto"/>
            <w:vAlign w:val="center"/>
          </w:tcPr>
          <w:p w14:paraId="4EFBE17F">
            <w:pPr>
              <w:pStyle w:val="182"/>
              <w:autoSpaceDE/>
              <w:autoSpaceDN/>
            </w:pPr>
            <w:r>
              <w:rPr>
                <w:rFonts w:hint="eastAsia"/>
              </w:rPr>
              <w:t>3</w:t>
            </w:r>
          </w:p>
        </w:tc>
        <w:tc>
          <w:tcPr>
            <w:tcW w:w="2268" w:type="dxa"/>
            <w:vMerge w:val="restart"/>
            <w:shd w:val="clear" w:color="auto" w:fill="auto"/>
            <w:vAlign w:val="center"/>
          </w:tcPr>
          <w:p w14:paraId="03DB67D8">
            <w:pPr>
              <w:pStyle w:val="182"/>
              <w:autoSpaceDE/>
              <w:autoSpaceDN/>
            </w:pPr>
            <w:r>
              <w:rPr>
                <w:rFonts w:hint="eastAsia"/>
              </w:rPr>
              <w:t>高低压接线端子温升</w:t>
            </w:r>
          </w:p>
        </w:tc>
        <w:tc>
          <w:tcPr>
            <w:tcW w:w="2976" w:type="dxa"/>
            <w:shd w:val="clear" w:color="auto" w:fill="auto"/>
            <w:vAlign w:val="center"/>
          </w:tcPr>
          <w:p w14:paraId="1FAD48E8">
            <w:pPr>
              <w:pStyle w:val="182"/>
              <w:autoSpaceDE/>
              <w:autoSpaceDN/>
            </w:pPr>
            <w:r>
              <w:rPr>
                <w:rFonts w:hint="eastAsia"/>
              </w:rPr>
              <w:t>50</w:t>
            </w:r>
            <w:r>
              <w:rPr>
                <w:rFonts w:ascii="Times New Roman"/>
              </w:rPr>
              <w:t xml:space="preserve"> </w:t>
            </w:r>
            <w:r>
              <w:rPr>
                <w:rFonts w:hint="eastAsia"/>
              </w:rPr>
              <w:t>K（裸铜）</w:t>
            </w:r>
          </w:p>
        </w:tc>
        <w:tc>
          <w:tcPr>
            <w:tcW w:w="3127" w:type="dxa"/>
            <w:vMerge w:val="continue"/>
            <w:shd w:val="clear" w:color="auto" w:fill="auto"/>
            <w:vAlign w:val="center"/>
          </w:tcPr>
          <w:p w14:paraId="59152A5E">
            <w:pPr>
              <w:pStyle w:val="182"/>
              <w:autoSpaceDE/>
              <w:autoSpaceDN/>
            </w:pPr>
          </w:p>
        </w:tc>
      </w:tr>
      <w:tr w14:paraId="37E8F3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continue"/>
            <w:shd w:val="clear" w:color="auto" w:fill="auto"/>
            <w:vAlign w:val="center"/>
          </w:tcPr>
          <w:p w14:paraId="2904F28D">
            <w:pPr>
              <w:pStyle w:val="182"/>
              <w:autoSpaceDE/>
              <w:autoSpaceDN/>
            </w:pPr>
          </w:p>
        </w:tc>
        <w:tc>
          <w:tcPr>
            <w:tcW w:w="2268" w:type="dxa"/>
            <w:vMerge w:val="continue"/>
            <w:shd w:val="clear" w:color="auto" w:fill="auto"/>
            <w:vAlign w:val="center"/>
          </w:tcPr>
          <w:p w14:paraId="75E5E142">
            <w:pPr>
              <w:pStyle w:val="182"/>
              <w:autoSpaceDE/>
              <w:autoSpaceDN/>
            </w:pPr>
          </w:p>
        </w:tc>
        <w:tc>
          <w:tcPr>
            <w:tcW w:w="2976" w:type="dxa"/>
            <w:shd w:val="clear" w:color="auto" w:fill="auto"/>
            <w:vAlign w:val="center"/>
          </w:tcPr>
          <w:p w14:paraId="5C885303">
            <w:pPr>
              <w:pStyle w:val="182"/>
              <w:autoSpaceDE/>
              <w:autoSpaceDN/>
            </w:pPr>
            <w:r>
              <w:rPr>
                <w:rFonts w:hint="eastAsia"/>
              </w:rPr>
              <w:t>65</w:t>
            </w:r>
            <w:r>
              <w:rPr>
                <w:rFonts w:ascii="Times New Roman"/>
              </w:rPr>
              <w:t xml:space="preserve"> </w:t>
            </w:r>
            <w:r>
              <w:rPr>
                <w:rFonts w:hint="eastAsia"/>
              </w:rPr>
              <w:t>K（镀银、镀镍或镀锡）</w:t>
            </w:r>
          </w:p>
        </w:tc>
        <w:tc>
          <w:tcPr>
            <w:tcW w:w="3127" w:type="dxa"/>
            <w:vMerge w:val="continue"/>
            <w:shd w:val="clear" w:color="auto" w:fill="auto"/>
            <w:vAlign w:val="center"/>
          </w:tcPr>
          <w:p w14:paraId="43F7448A">
            <w:pPr>
              <w:pStyle w:val="182"/>
              <w:autoSpaceDE/>
              <w:autoSpaceDN/>
            </w:pPr>
          </w:p>
        </w:tc>
      </w:tr>
      <w:tr w14:paraId="0E3FFF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63F36881">
            <w:pPr>
              <w:pStyle w:val="182"/>
              <w:autoSpaceDE/>
              <w:autoSpaceDN/>
            </w:pPr>
            <w:r>
              <w:rPr>
                <w:rFonts w:hint="eastAsia"/>
              </w:rPr>
              <w:t>4</w:t>
            </w:r>
          </w:p>
        </w:tc>
        <w:tc>
          <w:tcPr>
            <w:tcW w:w="2268" w:type="dxa"/>
            <w:shd w:val="clear" w:color="auto" w:fill="auto"/>
            <w:vAlign w:val="center"/>
          </w:tcPr>
          <w:p w14:paraId="7A54C187">
            <w:pPr>
              <w:pStyle w:val="182"/>
              <w:autoSpaceDE/>
              <w:autoSpaceDN/>
            </w:pPr>
            <w:r>
              <w:rPr>
                <w:rFonts w:hint="eastAsia"/>
              </w:rPr>
              <w:t>压力释放信号</w:t>
            </w:r>
          </w:p>
        </w:tc>
        <w:tc>
          <w:tcPr>
            <w:tcW w:w="2976" w:type="dxa"/>
            <w:shd w:val="clear" w:color="auto" w:fill="auto"/>
            <w:vAlign w:val="center"/>
          </w:tcPr>
          <w:p w14:paraId="31D1ABB7">
            <w:pPr>
              <w:pStyle w:val="182"/>
              <w:autoSpaceDE/>
              <w:autoSpaceDN/>
            </w:pPr>
            <w:r>
              <w:rPr>
                <w:rFonts w:hint="eastAsia"/>
              </w:rPr>
              <w:t>触发告警</w:t>
            </w:r>
          </w:p>
        </w:tc>
        <w:tc>
          <w:tcPr>
            <w:tcW w:w="3127" w:type="dxa"/>
            <w:shd w:val="clear" w:color="auto" w:fill="auto"/>
            <w:vAlign w:val="center"/>
          </w:tcPr>
          <w:p w14:paraId="57B008AF">
            <w:pPr>
              <w:pStyle w:val="182"/>
              <w:autoSpaceDE/>
              <w:autoSpaceDN/>
            </w:pPr>
            <w:r>
              <w:rPr>
                <w:rFonts w:hint="eastAsia"/>
              </w:rPr>
              <w:t>-</w:t>
            </w:r>
          </w:p>
        </w:tc>
      </w:tr>
      <w:tr w14:paraId="1470DA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4"/>
            <w:shd w:val="clear" w:color="auto" w:fill="auto"/>
            <w:vAlign w:val="center"/>
          </w:tcPr>
          <w:p w14:paraId="3BCB7558">
            <w:pPr>
              <w:pStyle w:val="182"/>
              <w:autoSpaceDE/>
              <w:autoSpaceDN/>
              <w:rPr>
                <w:rFonts w:hint="eastAsia"/>
              </w:rPr>
            </w:pPr>
            <w:r>
              <w:rPr>
                <w:rFonts w:hint="eastAsia"/>
              </w:rPr>
              <w:t>干式变压器</w:t>
            </w:r>
          </w:p>
        </w:tc>
      </w:tr>
      <w:tr w14:paraId="3A71E28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0C9A211E">
            <w:pPr>
              <w:pStyle w:val="182"/>
              <w:autoSpaceDE/>
              <w:autoSpaceDN/>
            </w:pPr>
            <w:r>
              <w:rPr>
                <w:rFonts w:hint="eastAsia"/>
              </w:rPr>
              <w:t>1</w:t>
            </w:r>
          </w:p>
        </w:tc>
        <w:tc>
          <w:tcPr>
            <w:tcW w:w="2268" w:type="dxa"/>
            <w:shd w:val="clear" w:color="auto" w:fill="auto"/>
            <w:vAlign w:val="center"/>
          </w:tcPr>
          <w:p w14:paraId="3A04E9F3">
            <w:pPr>
              <w:pStyle w:val="182"/>
              <w:autoSpaceDE/>
              <w:autoSpaceDN/>
            </w:pPr>
            <w:r>
              <w:rPr>
                <w:rFonts w:hint="eastAsia"/>
              </w:rPr>
              <w:t>绕组温升</w:t>
            </w:r>
          </w:p>
        </w:tc>
        <w:tc>
          <w:tcPr>
            <w:tcW w:w="2976" w:type="dxa"/>
            <w:shd w:val="clear" w:color="auto" w:fill="auto"/>
            <w:vAlign w:val="center"/>
          </w:tcPr>
          <w:p w14:paraId="56877821">
            <w:pPr>
              <w:pStyle w:val="182"/>
              <w:autoSpaceDE/>
              <w:autoSpaceDN/>
              <w:ind w:firstLine="270" w:firstLineChars="150"/>
              <w:jc w:val="left"/>
            </w:pPr>
            <w:r>
              <w:rPr>
                <w:rFonts w:hint="eastAsia"/>
              </w:rPr>
              <w:t>60</w:t>
            </w:r>
            <w:r>
              <w:rPr>
                <w:rFonts w:ascii="Times New Roman"/>
              </w:rPr>
              <w:t xml:space="preserve"> </w:t>
            </w:r>
            <w:r>
              <w:rPr>
                <w:rFonts w:hint="eastAsia"/>
              </w:rPr>
              <w:t>K（绝缘系统温度等级105</w:t>
            </w:r>
            <w:r>
              <w:rPr>
                <w:rFonts w:ascii="Times New Roman"/>
              </w:rPr>
              <w:t xml:space="preserve"> </w:t>
            </w:r>
            <w:r>
              <w:rPr>
                <w:rFonts w:hint="eastAsia"/>
              </w:rPr>
              <w:t>℃）</w:t>
            </w:r>
          </w:p>
          <w:p w14:paraId="4B3B9409">
            <w:pPr>
              <w:pStyle w:val="182"/>
              <w:autoSpaceDE/>
              <w:autoSpaceDN/>
              <w:ind w:firstLine="270" w:firstLineChars="150"/>
              <w:jc w:val="left"/>
            </w:pPr>
            <w:r>
              <w:rPr>
                <w:rFonts w:hint="eastAsia"/>
              </w:rPr>
              <w:t>75</w:t>
            </w:r>
            <w:r>
              <w:rPr>
                <w:rFonts w:ascii="Times New Roman"/>
              </w:rPr>
              <w:t xml:space="preserve"> </w:t>
            </w:r>
            <w:r>
              <w:rPr>
                <w:rFonts w:hint="eastAsia"/>
              </w:rPr>
              <w:t>K（绝缘系统温度等级120</w:t>
            </w:r>
            <w:r>
              <w:rPr>
                <w:rFonts w:ascii="Times New Roman"/>
              </w:rPr>
              <w:t xml:space="preserve"> </w:t>
            </w:r>
            <w:r>
              <w:rPr>
                <w:rFonts w:hint="eastAsia"/>
              </w:rPr>
              <w:t>℃）</w:t>
            </w:r>
          </w:p>
          <w:p w14:paraId="3653ECB6">
            <w:pPr>
              <w:pStyle w:val="182"/>
              <w:autoSpaceDE/>
              <w:autoSpaceDN/>
              <w:ind w:firstLine="270" w:firstLineChars="150"/>
              <w:jc w:val="left"/>
            </w:pPr>
            <w:r>
              <w:rPr>
                <w:rFonts w:hint="eastAsia"/>
              </w:rPr>
              <w:t>80</w:t>
            </w:r>
            <w:r>
              <w:rPr>
                <w:rFonts w:ascii="Times New Roman"/>
              </w:rPr>
              <w:t xml:space="preserve"> </w:t>
            </w:r>
            <w:r>
              <w:rPr>
                <w:rFonts w:hint="eastAsia"/>
              </w:rPr>
              <w:t>K（绝缘系统温度等级130</w:t>
            </w:r>
            <w:r>
              <w:rPr>
                <w:rFonts w:ascii="Times New Roman"/>
              </w:rPr>
              <w:t xml:space="preserve"> </w:t>
            </w:r>
            <w:r>
              <w:rPr>
                <w:rFonts w:hint="eastAsia"/>
              </w:rPr>
              <w:t>℃）</w:t>
            </w:r>
          </w:p>
          <w:p w14:paraId="5E6D8755">
            <w:pPr>
              <w:pStyle w:val="182"/>
              <w:autoSpaceDE/>
              <w:autoSpaceDN/>
              <w:ind w:firstLine="180" w:firstLineChars="100"/>
              <w:jc w:val="left"/>
            </w:pPr>
            <w:r>
              <w:rPr>
                <w:rFonts w:hint="eastAsia"/>
              </w:rPr>
              <w:t>100</w:t>
            </w:r>
            <w:r>
              <w:rPr>
                <w:rFonts w:ascii="Times New Roman"/>
              </w:rPr>
              <w:t xml:space="preserve"> </w:t>
            </w:r>
            <w:r>
              <w:rPr>
                <w:rFonts w:hint="eastAsia"/>
              </w:rPr>
              <w:t>K（绝缘系统温度等级155</w:t>
            </w:r>
            <w:r>
              <w:rPr>
                <w:rFonts w:ascii="Times New Roman"/>
              </w:rPr>
              <w:t xml:space="preserve"> </w:t>
            </w:r>
            <w:r>
              <w:rPr>
                <w:rFonts w:hint="eastAsia"/>
              </w:rPr>
              <w:t>℃）</w:t>
            </w:r>
          </w:p>
          <w:p w14:paraId="25959A90">
            <w:pPr>
              <w:pStyle w:val="182"/>
              <w:autoSpaceDE/>
              <w:autoSpaceDN/>
              <w:ind w:firstLine="180" w:firstLineChars="100"/>
              <w:jc w:val="left"/>
            </w:pPr>
            <w:r>
              <w:rPr>
                <w:rFonts w:hint="eastAsia"/>
              </w:rPr>
              <w:t>125</w:t>
            </w:r>
            <w:r>
              <w:rPr>
                <w:rFonts w:ascii="Times New Roman"/>
              </w:rPr>
              <w:t xml:space="preserve"> </w:t>
            </w:r>
            <w:r>
              <w:rPr>
                <w:rFonts w:hint="eastAsia"/>
              </w:rPr>
              <w:t>K（绝缘系统温度等级180</w:t>
            </w:r>
            <w:r>
              <w:rPr>
                <w:rFonts w:ascii="Times New Roman"/>
              </w:rPr>
              <w:t xml:space="preserve"> </w:t>
            </w:r>
            <w:r>
              <w:rPr>
                <w:rFonts w:hint="eastAsia"/>
              </w:rPr>
              <w:t>℃）</w:t>
            </w:r>
          </w:p>
          <w:p w14:paraId="3A2DAB2F">
            <w:pPr>
              <w:pStyle w:val="182"/>
              <w:autoSpaceDE/>
              <w:autoSpaceDN/>
              <w:ind w:firstLine="180" w:firstLineChars="100"/>
              <w:jc w:val="left"/>
            </w:pPr>
            <w:r>
              <w:rPr>
                <w:rFonts w:hint="eastAsia"/>
              </w:rPr>
              <w:t>135</w:t>
            </w:r>
            <w:r>
              <w:rPr>
                <w:rFonts w:ascii="Times New Roman"/>
              </w:rPr>
              <w:t xml:space="preserve"> </w:t>
            </w:r>
            <w:r>
              <w:rPr>
                <w:rFonts w:hint="eastAsia"/>
              </w:rPr>
              <w:t>K（绝缘系统温度等级200</w:t>
            </w:r>
            <w:r>
              <w:rPr>
                <w:rFonts w:ascii="Times New Roman"/>
              </w:rPr>
              <w:t xml:space="preserve"> </w:t>
            </w:r>
            <w:r>
              <w:rPr>
                <w:rFonts w:hint="eastAsia"/>
              </w:rPr>
              <w:t>℃）</w:t>
            </w:r>
          </w:p>
        </w:tc>
        <w:tc>
          <w:tcPr>
            <w:tcW w:w="3127" w:type="dxa"/>
            <w:vMerge w:val="restart"/>
            <w:shd w:val="clear" w:color="auto" w:fill="auto"/>
            <w:tcMar>
              <w:left w:w="57" w:type="dxa"/>
              <w:right w:w="57" w:type="dxa"/>
            </w:tcMar>
            <w:vAlign w:val="center"/>
          </w:tcPr>
          <w:p w14:paraId="710AB732">
            <w:pPr>
              <w:pStyle w:val="182"/>
              <w:autoSpaceDE/>
              <w:autoSpaceDN/>
              <w:ind w:firstLine="180" w:firstLineChars="100"/>
              <w:jc w:val="both"/>
            </w:pPr>
            <w:r>
              <w:rPr>
                <w:rFonts w:hint="eastAsia"/>
              </w:rPr>
              <w:t>1.该指标为周围空气温度不超过40</w:t>
            </w:r>
            <w:r>
              <w:t xml:space="preserve"> </w:t>
            </w:r>
            <w:r>
              <w:rPr>
                <w:rFonts w:hint="eastAsia"/>
              </w:rPr>
              <w:t>℃时的温升，如果安装场所的周围空气温度超出40</w:t>
            </w:r>
            <w:r>
              <w:t xml:space="preserve"> </w:t>
            </w:r>
            <w:r>
              <w:rPr>
                <w:rFonts w:hint="eastAsia"/>
              </w:rPr>
              <w:t>℃，表1给出的所有温升限值应按超出的数值予以修正，并应修约到最接近温度的整数值</w:t>
            </w:r>
          </w:p>
          <w:p w14:paraId="25DB55B8">
            <w:pPr>
              <w:pStyle w:val="182"/>
              <w:autoSpaceDE/>
              <w:autoSpaceDN/>
              <w:rPr>
                <w:rFonts w:hint="eastAsia"/>
              </w:rPr>
            </w:pPr>
            <w:r>
              <w:rPr>
                <w:rFonts w:hint="eastAsia"/>
              </w:rPr>
              <w:t>2.铜导体的最大温升应不超过105</w:t>
            </w:r>
            <w:r>
              <w:rPr>
                <w:rFonts w:hint="default" w:ascii="Times New Roman" w:hAnsi="Times New Roman" w:cs="Times New Roman"/>
              </w:rPr>
              <w:t xml:space="preserve"> </w:t>
            </w:r>
            <w:r>
              <w:rPr>
                <w:rFonts w:hint="eastAsia"/>
              </w:rPr>
              <w:t>K</w:t>
            </w:r>
          </w:p>
        </w:tc>
      </w:tr>
      <w:tr w14:paraId="324B79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restart"/>
            <w:shd w:val="clear" w:color="auto" w:fill="auto"/>
            <w:vAlign w:val="center"/>
          </w:tcPr>
          <w:p w14:paraId="259D671C">
            <w:pPr>
              <w:pStyle w:val="182"/>
              <w:autoSpaceDE/>
              <w:autoSpaceDN/>
            </w:pPr>
            <w:r>
              <w:rPr>
                <w:rFonts w:hint="eastAsia"/>
              </w:rPr>
              <w:t>2</w:t>
            </w:r>
          </w:p>
        </w:tc>
        <w:tc>
          <w:tcPr>
            <w:tcW w:w="2268" w:type="dxa"/>
            <w:vMerge w:val="restart"/>
            <w:shd w:val="clear" w:color="auto" w:fill="auto"/>
            <w:vAlign w:val="center"/>
          </w:tcPr>
          <w:p w14:paraId="3DA00E42">
            <w:pPr>
              <w:pStyle w:val="182"/>
              <w:autoSpaceDE/>
              <w:autoSpaceDN/>
            </w:pPr>
            <w:r>
              <w:rPr>
                <w:rFonts w:hint="eastAsia"/>
              </w:rPr>
              <w:t>高低压接线端子温升</w:t>
            </w:r>
          </w:p>
        </w:tc>
        <w:tc>
          <w:tcPr>
            <w:tcW w:w="2976" w:type="dxa"/>
            <w:shd w:val="clear" w:color="auto" w:fill="auto"/>
            <w:vAlign w:val="center"/>
          </w:tcPr>
          <w:p w14:paraId="2FB9E53D">
            <w:pPr>
              <w:pStyle w:val="182"/>
              <w:autoSpaceDE/>
              <w:autoSpaceDN/>
            </w:pPr>
            <w:r>
              <w:rPr>
                <w:rFonts w:hint="eastAsia"/>
              </w:rPr>
              <w:t>50</w:t>
            </w:r>
            <w:r>
              <w:rPr>
                <w:rFonts w:ascii="Times New Roman"/>
              </w:rPr>
              <w:t xml:space="preserve"> </w:t>
            </w:r>
            <w:r>
              <w:rPr>
                <w:rFonts w:hint="eastAsia"/>
              </w:rPr>
              <w:t>K（裸铜）</w:t>
            </w:r>
          </w:p>
        </w:tc>
        <w:tc>
          <w:tcPr>
            <w:tcW w:w="3127" w:type="dxa"/>
            <w:vMerge w:val="continue"/>
            <w:shd w:val="clear" w:color="auto" w:fill="auto"/>
            <w:vAlign w:val="center"/>
          </w:tcPr>
          <w:p w14:paraId="14F14F2A">
            <w:pPr>
              <w:pStyle w:val="182"/>
              <w:autoSpaceDE/>
              <w:autoSpaceDN/>
              <w:rPr>
                <w:rFonts w:hint="eastAsia"/>
              </w:rPr>
            </w:pPr>
          </w:p>
        </w:tc>
      </w:tr>
      <w:tr w14:paraId="4D5507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continue"/>
            <w:shd w:val="clear" w:color="auto" w:fill="auto"/>
            <w:vAlign w:val="center"/>
          </w:tcPr>
          <w:p w14:paraId="05330FF3">
            <w:pPr>
              <w:pStyle w:val="182"/>
              <w:autoSpaceDE/>
              <w:autoSpaceDN/>
              <w:rPr>
                <w:rFonts w:hint="eastAsia"/>
              </w:rPr>
            </w:pPr>
          </w:p>
        </w:tc>
        <w:tc>
          <w:tcPr>
            <w:tcW w:w="2268" w:type="dxa"/>
            <w:vMerge w:val="continue"/>
            <w:shd w:val="clear" w:color="auto" w:fill="auto"/>
            <w:vAlign w:val="center"/>
          </w:tcPr>
          <w:p w14:paraId="179E30DE">
            <w:pPr>
              <w:pStyle w:val="182"/>
              <w:autoSpaceDE/>
              <w:autoSpaceDN/>
              <w:rPr>
                <w:rFonts w:hint="eastAsia"/>
              </w:rPr>
            </w:pPr>
          </w:p>
        </w:tc>
        <w:tc>
          <w:tcPr>
            <w:tcW w:w="2976" w:type="dxa"/>
            <w:shd w:val="clear" w:color="auto" w:fill="auto"/>
            <w:vAlign w:val="center"/>
          </w:tcPr>
          <w:p w14:paraId="31ED53B9">
            <w:pPr>
              <w:pStyle w:val="182"/>
              <w:autoSpaceDE/>
              <w:autoSpaceDN/>
            </w:pPr>
            <w:r>
              <w:rPr>
                <w:rFonts w:hint="eastAsia"/>
              </w:rPr>
              <w:t>65</w:t>
            </w:r>
            <w:r>
              <w:rPr>
                <w:rFonts w:ascii="Times New Roman"/>
              </w:rPr>
              <w:t xml:space="preserve"> </w:t>
            </w:r>
            <w:r>
              <w:rPr>
                <w:rFonts w:hint="eastAsia"/>
              </w:rPr>
              <w:t>K（镀银、镀镍或镀锡）</w:t>
            </w:r>
          </w:p>
        </w:tc>
        <w:tc>
          <w:tcPr>
            <w:tcW w:w="3127" w:type="dxa"/>
            <w:vMerge w:val="continue"/>
            <w:shd w:val="clear" w:color="auto" w:fill="auto"/>
            <w:vAlign w:val="center"/>
          </w:tcPr>
          <w:p w14:paraId="5ACCD866">
            <w:pPr>
              <w:pStyle w:val="182"/>
              <w:autoSpaceDE/>
              <w:autoSpaceDN/>
              <w:rPr>
                <w:rFonts w:hint="eastAsia"/>
              </w:rPr>
            </w:pPr>
          </w:p>
        </w:tc>
      </w:tr>
      <w:tr w14:paraId="1144D98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3C12176E">
            <w:pPr>
              <w:pStyle w:val="182"/>
              <w:autoSpaceDE/>
              <w:autoSpaceDN/>
            </w:pPr>
            <w:r>
              <w:rPr>
                <w:rFonts w:hint="eastAsia"/>
              </w:rPr>
              <w:t>3</w:t>
            </w:r>
          </w:p>
        </w:tc>
        <w:tc>
          <w:tcPr>
            <w:tcW w:w="2268" w:type="dxa"/>
            <w:shd w:val="clear" w:color="auto" w:fill="auto"/>
            <w:vAlign w:val="center"/>
          </w:tcPr>
          <w:p w14:paraId="5D45EE45">
            <w:pPr>
              <w:pStyle w:val="182"/>
              <w:autoSpaceDE/>
              <w:autoSpaceDN/>
            </w:pPr>
            <w:r>
              <w:rPr>
                <w:rFonts w:hint="eastAsia"/>
              </w:rPr>
              <w:t>干变风机故障信号</w:t>
            </w:r>
          </w:p>
        </w:tc>
        <w:tc>
          <w:tcPr>
            <w:tcW w:w="2976" w:type="dxa"/>
            <w:shd w:val="clear" w:color="auto" w:fill="auto"/>
            <w:vAlign w:val="center"/>
          </w:tcPr>
          <w:p w14:paraId="38D0F905">
            <w:pPr>
              <w:pStyle w:val="182"/>
              <w:autoSpaceDE/>
              <w:autoSpaceDN/>
            </w:pPr>
            <w:r>
              <w:rPr>
                <w:rFonts w:hint="eastAsia"/>
              </w:rPr>
              <w:t>触发告警</w:t>
            </w:r>
          </w:p>
        </w:tc>
        <w:tc>
          <w:tcPr>
            <w:tcW w:w="3127" w:type="dxa"/>
            <w:shd w:val="clear" w:color="auto" w:fill="auto"/>
            <w:vAlign w:val="center"/>
          </w:tcPr>
          <w:p w14:paraId="34614494">
            <w:pPr>
              <w:pStyle w:val="182"/>
              <w:autoSpaceDE/>
              <w:autoSpaceDN/>
              <w:rPr>
                <w:rFonts w:hint="eastAsia"/>
              </w:rPr>
            </w:pPr>
          </w:p>
        </w:tc>
      </w:tr>
      <w:tr w14:paraId="5283A2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4"/>
            <w:tcBorders>
              <w:top w:val="single" w:color="auto" w:sz="12" w:space="0"/>
              <w:bottom w:val="single" w:color="auto" w:sz="12" w:space="0"/>
            </w:tcBorders>
            <w:shd w:val="clear" w:color="auto" w:fill="auto"/>
            <w:vAlign w:val="center"/>
          </w:tcPr>
          <w:p w14:paraId="60FEE7EB">
            <w:pPr>
              <w:pStyle w:val="183"/>
            </w:pPr>
            <w:r>
              <w:rPr>
                <w:rFonts w:hint="eastAsia"/>
              </w:rPr>
              <w:t>温升修正数值参考GB 1094.2和GB 1094.11的相关条款。</w:t>
            </w:r>
          </w:p>
        </w:tc>
      </w:tr>
    </w:tbl>
    <w:p w14:paraId="38BF759E">
      <w:pPr>
        <w:pStyle w:val="60"/>
        <w:ind w:firstLine="420"/>
      </w:pPr>
    </w:p>
    <w:p w14:paraId="72362091">
      <w:pPr>
        <w:pStyle w:val="98"/>
        <w:spacing w:before="120" w:after="120" w:line="300" w:lineRule="auto"/>
        <w:rPr>
          <w:rFonts w:ascii="宋体" w:hAnsi="宋体"/>
        </w:rPr>
      </w:pPr>
      <w:r>
        <w:rPr>
          <w:rFonts w:hint="eastAsia" w:ascii="宋体" w:hAnsi="宋体"/>
        </w:rPr>
        <w:t>监测方法</w:t>
      </w:r>
    </w:p>
    <w:p w14:paraId="7D694F95">
      <w:pPr>
        <w:pStyle w:val="60"/>
        <w:autoSpaceDE/>
        <w:autoSpaceDN/>
        <w:spacing w:line="300" w:lineRule="auto"/>
        <w:ind w:firstLine="420"/>
      </w:pPr>
      <w:r>
        <w:rPr>
          <w:rFonts w:hint="eastAsia"/>
        </w:rPr>
        <w:t>配电房变压器监测方法如下。</w:t>
      </w:r>
    </w:p>
    <w:p w14:paraId="49B6BFF5">
      <w:pPr>
        <w:pStyle w:val="178"/>
        <w:numPr>
          <w:ilvl w:val="0"/>
          <w:numId w:val="36"/>
        </w:numPr>
        <w:spacing w:line="300" w:lineRule="auto"/>
        <w:ind w:left="850" w:hanging="425"/>
        <w:rPr>
          <w:rFonts w:ascii="Calibri" w:hAnsi="Calibri"/>
        </w:rPr>
      </w:pPr>
      <w:r>
        <w:rPr>
          <w:rFonts w:hint="eastAsia"/>
        </w:rPr>
        <w:t>当油浸式变压器的油箱顶层油温超过预设阀值时产生事件告警；</w:t>
      </w:r>
    </w:p>
    <w:p w14:paraId="65901DF2">
      <w:pPr>
        <w:pStyle w:val="178"/>
        <w:numPr>
          <w:ilvl w:val="0"/>
          <w:numId w:val="36"/>
        </w:numPr>
        <w:spacing w:line="300" w:lineRule="auto"/>
        <w:ind w:left="850" w:hanging="425"/>
      </w:pPr>
      <w:r>
        <w:rPr>
          <w:rFonts w:hint="eastAsia"/>
        </w:rPr>
        <w:t>当油浸式变压器的油位低于预设阀值时产生事件告警；</w:t>
      </w:r>
    </w:p>
    <w:p w14:paraId="6EF294B6">
      <w:pPr>
        <w:pStyle w:val="178"/>
        <w:numPr>
          <w:ilvl w:val="0"/>
          <w:numId w:val="36"/>
        </w:numPr>
        <w:spacing w:line="300" w:lineRule="auto"/>
        <w:ind w:left="850" w:hanging="425"/>
      </w:pPr>
      <w:r>
        <w:rPr>
          <w:rFonts w:hint="eastAsia"/>
        </w:rPr>
        <w:t>当油浸式高低压接线端子的温升超过预设阀值时产生事件告警；</w:t>
      </w:r>
    </w:p>
    <w:p w14:paraId="556BD697">
      <w:pPr>
        <w:pStyle w:val="178"/>
        <w:numPr>
          <w:ilvl w:val="0"/>
          <w:numId w:val="36"/>
        </w:numPr>
        <w:spacing w:line="300" w:lineRule="auto"/>
        <w:ind w:left="850" w:hanging="425"/>
      </w:pPr>
      <w:r>
        <w:rPr>
          <w:rFonts w:hint="eastAsia"/>
        </w:rPr>
        <w:t>当干式变压器的绕组温升、高低压接线端子温升超过预设阀值时产生事件告警。</w:t>
      </w:r>
    </w:p>
    <w:p w14:paraId="793668F3">
      <w:pPr>
        <w:pStyle w:val="98"/>
        <w:spacing w:before="120" w:after="120" w:line="300" w:lineRule="auto"/>
      </w:pPr>
      <w:r>
        <w:rPr>
          <w:rFonts w:hint="eastAsia" w:ascii="宋体" w:hAnsi="宋体"/>
        </w:rPr>
        <w:t>监测设备要求</w:t>
      </w:r>
    </w:p>
    <w:p w14:paraId="7FD6B159">
      <w:pPr>
        <w:pStyle w:val="102"/>
        <w:spacing w:before="120" w:after="120" w:line="300" w:lineRule="auto"/>
      </w:pPr>
      <w:r>
        <w:rPr>
          <w:rFonts w:hint="eastAsia"/>
        </w:rPr>
        <w:t>温度传感器</w:t>
      </w:r>
    </w:p>
    <w:p w14:paraId="69D962D5">
      <w:pPr>
        <w:pStyle w:val="60"/>
        <w:spacing w:line="300" w:lineRule="auto"/>
        <w:ind w:firstLine="420"/>
      </w:pPr>
      <w:r>
        <w:rPr>
          <w:rFonts w:hint="eastAsia"/>
        </w:rPr>
        <w:t>温度传感器应满足下列要求。</w:t>
      </w:r>
    </w:p>
    <w:p w14:paraId="453E5062">
      <w:pPr>
        <w:pStyle w:val="178"/>
        <w:numPr>
          <w:ilvl w:val="0"/>
          <w:numId w:val="37"/>
        </w:numPr>
        <w:spacing w:line="300" w:lineRule="auto"/>
        <w:ind w:left="850" w:hanging="425"/>
      </w:pPr>
      <w:r>
        <w:rPr>
          <w:rFonts w:hint="eastAsia"/>
        </w:rPr>
        <w:t>通过温度传感器对油浸式变压器和干式变压器的高低压接线端子温度进行监测；</w:t>
      </w:r>
    </w:p>
    <w:p w14:paraId="5603BDCF">
      <w:pPr>
        <w:pStyle w:val="178"/>
        <w:numPr>
          <w:ilvl w:val="0"/>
          <w:numId w:val="37"/>
        </w:numPr>
        <w:spacing w:line="300" w:lineRule="auto"/>
        <w:ind w:left="850" w:hanging="425"/>
        <w:rPr>
          <w:sz w:val="22"/>
          <w:szCs w:val="22"/>
        </w:rPr>
      </w:pPr>
      <w:r>
        <w:rPr>
          <w:rFonts w:hint="eastAsia"/>
        </w:rPr>
        <w:t>温度传感器应与监测部位紧密贴附；</w:t>
      </w:r>
    </w:p>
    <w:p w14:paraId="7B961E23">
      <w:pPr>
        <w:pStyle w:val="178"/>
        <w:numPr>
          <w:ilvl w:val="0"/>
          <w:numId w:val="37"/>
        </w:numPr>
        <w:spacing w:line="300" w:lineRule="auto"/>
        <w:ind w:left="850" w:hanging="425"/>
        <w:rPr>
          <w:sz w:val="22"/>
          <w:szCs w:val="22"/>
        </w:rPr>
      </w:pPr>
      <w:r>
        <w:rPr>
          <w:rFonts w:hint="eastAsia"/>
        </w:rPr>
        <w:t>温度传感器采用自供电电源，并采用无线通信方式与温度监测采集装置进行通信，支持MODBUS通信协议，通信规约应符合C.2的要求；</w:t>
      </w:r>
    </w:p>
    <w:p w14:paraId="0580965E">
      <w:pPr>
        <w:pStyle w:val="178"/>
        <w:numPr>
          <w:ilvl w:val="0"/>
          <w:numId w:val="37"/>
        </w:numPr>
        <w:spacing w:line="300" w:lineRule="auto"/>
        <w:ind w:left="850" w:hanging="425"/>
      </w:pPr>
      <w:r>
        <w:rPr>
          <w:rFonts w:hint="eastAsia"/>
        </w:rPr>
        <w:t>温度传感器功能和性能应符合B.2.8的要求。</w:t>
      </w:r>
    </w:p>
    <w:p w14:paraId="60EED203">
      <w:pPr>
        <w:pStyle w:val="102"/>
        <w:spacing w:before="120" w:after="120" w:line="300" w:lineRule="auto"/>
      </w:pPr>
      <w:r>
        <w:rPr>
          <w:rFonts w:hint="eastAsia"/>
        </w:rPr>
        <w:t>温度监测采集装置</w:t>
      </w:r>
    </w:p>
    <w:p w14:paraId="66503C39">
      <w:pPr>
        <w:pStyle w:val="60"/>
        <w:spacing w:line="300" w:lineRule="auto"/>
        <w:ind w:firstLine="420"/>
      </w:pPr>
      <w:r>
        <w:rPr>
          <w:rFonts w:hint="eastAsia"/>
        </w:rPr>
        <w:t>温度监测采集装置应满足下列要求。</w:t>
      </w:r>
    </w:p>
    <w:p w14:paraId="3A513201">
      <w:pPr>
        <w:pStyle w:val="178"/>
        <w:numPr>
          <w:ilvl w:val="0"/>
          <w:numId w:val="38"/>
        </w:numPr>
        <w:spacing w:line="300" w:lineRule="auto"/>
        <w:rPr>
          <w:rFonts w:hAnsi="宋体"/>
        </w:rPr>
      </w:pPr>
      <w:r>
        <w:rPr>
          <w:rFonts w:hint="eastAsia"/>
        </w:rPr>
        <w:t>通过温度监测采集装置收集温度传感器的监测数据；</w:t>
      </w:r>
    </w:p>
    <w:p w14:paraId="1E7673F6">
      <w:pPr>
        <w:pStyle w:val="178"/>
        <w:numPr>
          <w:ilvl w:val="0"/>
          <w:numId w:val="39"/>
        </w:numPr>
        <w:spacing w:line="300" w:lineRule="auto"/>
      </w:pPr>
      <w:r>
        <w:rPr>
          <w:rFonts w:hint="eastAsia"/>
        </w:rPr>
        <w:t>温度监测采集装置安装于靠近智能网关的配电房墙面；</w:t>
      </w:r>
    </w:p>
    <w:p w14:paraId="1E57D8E8">
      <w:pPr>
        <w:pStyle w:val="178"/>
        <w:numPr>
          <w:ilvl w:val="0"/>
          <w:numId w:val="39"/>
        </w:numPr>
        <w:spacing w:line="300" w:lineRule="auto"/>
      </w:pPr>
      <w:r>
        <w:rPr>
          <w:rFonts w:hint="eastAsia"/>
        </w:rPr>
        <w:t>工作电源为DC24</w:t>
      </w:r>
      <w:r>
        <w:rPr>
          <w:rFonts w:ascii="Times New Roman"/>
        </w:rPr>
        <w:t xml:space="preserve"> </w:t>
      </w:r>
      <w:r>
        <w:rPr>
          <w:rFonts w:hint="eastAsia"/>
        </w:rPr>
        <w:t>V辅助电源、AC220</w:t>
      </w:r>
      <w:r>
        <w:rPr>
          <w:rFonts w:ascii="Times New Roman"/>
        </w:rPr>
        <w:t xml:space="preserve"> </w:t>
      </w:r>
      <w:r>
        <w:rPr>
          <w:rFonts w:hint="eastAsia"/>
        </w:rPr>
        <w:t>V；</w:t>
      </w:r>
    </w:p>
    <w:p w14:paraId="0AEC28D6">
      <w:pPr>
        <w:pStyle w:val="178"/>
        <w:numPr>
          <w:ilvl w:val="0"/>
          <w:numId w:val="39"/>
        </w:numPr>
        <w:spacing w:line="300" w:lineRule="auto"/>
      </w:pPr>
      <w:r>
        <w:rPr>
          <w:rFonts w:hint="eastAsia"/>
        </w:rPr>
        <w:t>温度监测采集装置与智能网关的通信采用RS485通信方式，与各温度传感器的通信采用无线通信方式，支持MODBUS通信协议，通信规约应符合C.2的要求；</w:t>
      </w:r>
    </w:p>
    <w:p w14:paraId="0C30570F">
      <w:pPr>
        <w:pStyle w:val="178"/>
        <w:numPr>
          <w:ilvl w:val="0"/>
          <w:numId w:val="39"/>
        </w:numPr>
        <w:spacing w:line="300" w:lineRule="auto"/>
      </w:pPr>
      <w:r>
        <w:rPr>
          <w:rFonts w:hint="eastAsia"/>
        </w:rPr>
        <w:t>温度监测采集装置功能和性能应符合B.2.9的要求。</w:t>
      </w:r>
    </w:p>
    <w:p w14:paraId="3EC46836">
      <w:pPr>
        <w:pStyle w:val="102"/>
        <w:spacing w:before="120" w:after="120" w:line="300" w:lineRule="auto"/>
      </w:pPr>
      <w:r>
        <w:rPr>
          <w:rFonts w:hint="eastAsia"/>
        </w:rPr>
        <w:t>红外热成像监测装置</w:t>
      </w:r>
    </w:p>
    <w:p w14:paraId="52053771">
      <w:pPr>
        <w:pStyle w:val="60"/>
        <w:spacing w:line="300" w:lineRule="auto"/>
        <w:ind w:firstLine="420"/>
      </w:pPr>
      <w:r>
        <w:rPr>
          <w:rFonts w:hint="eastAsia"/>
        </w:rPr>
        <w:t>红外热成像监测装置应满足下列要求。</w:t>
      </w:r>
    </w:p>
    <w:p w14:paraId="46C0DC75">
      <w:pPr>
        <w:pStyle w:val="178"/>
        <w:numPr>
          <w:ilvl w:val="0"/>
          <w:numId w:val="40"/>
        </w:numPr>
        <w:spacing w:line="300" w:lineRule="auto"/>
        <w:ind w:left="850" w:hanging="425"/>
        <w:rPr>
          <w:sz w:val="22"/>
          <w:szCs w:val="22"/>
        </w:rPr>
      </w:pPr>
      <w:r>
        <w:rPr>
          <w:rFonts w:hint="eastAsia"/>
        </w:rPr>
        <w:t>采用红外热成像监测装置对变压器本体、高低压接线端子温度进行监测；</w:t>
      </w:r>
    </w:p>
    <w:p w14:paraId="276D5F39">
      <w:pPr>
        <w:pStyle w:val="178"/>
        <w:numPr>
          <w:ilvl w:val="0"/>
          <w:numId w:val="40"/>
        </w:numPr>
        <w:spacing w:line="300" w:lineRule="auto"/>
        <w:ind w:left="850" w:hanging="425"/>
      </w:pPr>
      <w:r>
        <w:rPr>
          <w:rFonts w:hint="eastAsia"/>
        </w:rPr>
        <w:t>红外热成像监测装置安装在变压器的正前方略高于变压器的位置，视场覆盖变压器本体，距离变压器小于5</w:t>
      </w:r>
      <w:r>
        <w:rPr>
          <w:rFonts w:ascii="Times New Roman"/>
        </w:rPr>
        <w:t xml:space="preserve"> </w:t>
      </w:r>
      <w:r>
        <w:rPr>
          <w:rFonts w:hint="eastAsia"/>
        </w:rPr>
        <w:t>m；</w:t>
      </w:r>
    </w:p>
    <w:p w14:paraId="7C67F8FF">
      <w:pPr>
        <w:pStyle w:val="178"/>
        <w:numPr>
          <w:ilvl w:val="0"/>
          <w:numId w:val="40"/>
        </w:numPr>
        <w:spacing w:line="300" w:lineRule="auto"/>
        <w:ind w:left="850" w:hanging="425"/>
      </w:pPr>
      <w:r>
        <w:rPr>
          <w:rFonts w:hint="eastAsia"/>
        </w:rPr>
        <w:t>工作电源为DC24</w:t>
      </w:r>
      <w:r>
        <w:rPr>
          <w:rFonts w:ascii="Times New Roman"/>
        </w:rPr>
        <w:t xml:space="preserve"> </w:t>
      </w:r>
      <w:r>
        <w:rPr>
          <w:rFonts w:hint="eastAsia"/>
        </w:rPr>
        <w:t>V辅助电源；</w:t>
      </w:r>
    </w:p>
    <w:p w14:paraId="271DA55F">
      <w:pPr>
        <w:pStyle w:val="178"/>
        <w:numPr>
          <w:ilvl w:val="0"/>
          <w:numId w:val="40"/>
        </w:numPr>
        <w:spacing w:line="300" w:lineRule="auto"/>
        <w:ind w:left="850" w:hanging="425"/>
        <w:rPr>
          <w:rFonts w:ascii="Calibri" w:hAnsi="Calibri"/>
          <w:szCs w:val="21"/>
        </w:rPr>
      </w:pPr>
      <w:r>
        <w:rPr>
          <w:rFonts w:hint="eastAsia"/>
        </w:rPr>
        <w:t>红外热成像监测装置通过以太网接口与交换机通信，上</w:t>
      </w:r>
      <w:r>
        <w:rPr>
          <w:rFonts w:hint="eastAsia"/>
          <w:szCs w:val="21"/>
        </w:rPr>
        <w:t>传视频数据，</w:t>
      </w:r>
      <w:r>
        <w:rPr>
          <w:rFonts w:hint="eastAsia"/>
        </w:rPr>
        <w:t>通信协议</w:t>
      </w:r>
      <w:r>
        <w:rPr>
          <w:rFonts w:hint="eastAsia"/>
          <w:szCs w:val="21"/>
        </w:rPr>
        <w:t>应符合</w:t>
      </w:r>
      <w:r>
        <w:rPr>
          <w:rFonts w:hint="eastAsia"/>
        </w:rPr>
        <w:t>GB 28181和ONVIF协议的要求，</w:t>
      </w:r>
      <w:r>
        <w:rPr>
          <w:rFonts w:hint="eastAsia"/>
          <w:szCs w:val="21"/>
        </w:rPr>
        <w:t>温度数据封装在视频流内；</w:t>
      </w:r>
    </w:p>
    <w:p w14:paraId="449867DA">
      <w:pPr>
        <w:pStyle w:val="178"/>
        <w:numPr>
          <w:ilvl w:val="0"/>
          <w:numId w:val="40"/>
        </w:numPr>
        <w:spacing w:line="300" w:lineRule="auto"/>
        <w:ind w:left="850" w:hanging="425"/>
        <w:rPr>
          <w:sz w:val="22"/>
          <w:szCs w:val="22"/>
        </w:rPr>
      </w:pPr>
      <w:r>
        <w:rPr>
          <w:rFonts w:hint="eastAsia"/>
        </w:rPr>
        <w:t>红外热成像监测装置可通过RS485接口将监测的温度数据传输给智能网关，支持MODBUS通信协议，通信规约应符合C.2的要求；</w:t>
      </w:r>
    </w:p>
    <w:p w14:paraId="10C5F3D7">
      <w:pPr>
        <w:pStyle w:val="178"/>
        <w:numPr>
          <w:ilvl w:val="0"/>
          <w:numId w:val="40"/>
        </w:numPr>
        <w:spacing w:line="300" w:lineRule="auto"/>
        <w:ind w:left="850" w:hanging="425"/>
        <w:rPr>
          <w:rFonts w:ascii="Calibri" w:hAnsi="Calibri"/>
          <w:szCs w:val="21"/>
        </w:rPr>
      </w:pPr>
      <w:r>
        <w:rPr>
          <w:rFonts w:hint="eastAsia"/>
          <w:szCs w:val="21"/>
        </w:rPr>
        <w:t>红外热成像监测装置功能和性能</w:t>
      </w:r>
      <w:r>
        <w:rPr>
          <w:rFonts w:hint="eastAsia"/>
        </w:rPr>
        <w:t>应符合B.2.7的要求。</w:t>
      </w:r>
    </w:p>
    <w:p w14:paraId="0F3C378C">
      <w:pPr>
        <w:pStyle w:val="102"/>
        <w:spacing w:before="120" w:after="120" w:line="300" w:lineRule="auto"/>
      </w:pPr>
      <w:r>
        <w:rPr>
          <w:rFonts w:hint="eastAsia"/>
        </w:rPr>
        <w:t>油浸变压器状态监测装置</w:t>
      </w:r>
    </w:p>
    <w:p w14:paraId="75ECF101">
      <w:pPr>
        <w:pStyle w:val="60"/>
        <w:spacing w:line="300" w:lineRule="auto"/>
        <w:ind w:firstLine="420"/>
        <w:rPr>
          <w:b/>
        </w:rPr>
      </w:pPr>
      <w:r>
        <w:rPr>
          <w:rFonts w:hint="eastAsia"/>
        </w:rPr>
        <w:t>油浸变压器状态监测装置应满足下列要求。</w:t>
      </w:r>
    </w:p>
    <w:p w14:paraId="4AB834DE">
      <w:pPr>
        <w:pStyle w:val="178"/>
        <w:numPr>
          <w:ilvl w:val="0"/>
          <w:numId w:val="41"/>
        </w:numPr>
        <w:spacing w:line="300" w:lineRule="auto"/>
        <w:rPr>
          <w:rFonts w:hAnsi="宋体"/>
        </w:rPr>
      </w:pPr>
      <w:r>
        <w:rPr>
          <w:rFonts w:hint="eastAsia"/>
        </w:rPr>
        <w:t>通过油浸变压器状态监测装置，实现油位测量、油温测量及压力释放显示及故障报警；</w:t>
      </w:r>
    </w:p>
    <w:p w14:paraId="6F387F20">
      <w:pPr>
        <w:pStyle w:val="178"/>
        <w:numPr>
          <w:ilvl w:val="0"/>
          <w:numId w:val="40"/>
        </w:numPr>
        <w:spacing w:line="300" w:lineRule="auto"/>
      </w:pPr>
      <w:r>
        <w:rPr>
          <w:rFonts w:hint="eastAsia"/>
        </w:rPr>
        <w:t>油浸变压器状态监测装置安装于变压器的本体上；</w:t>
      </w:r>
    </w:p>
    <w:p w14:paraId="65F5C470">
      <w:pPr>
        <w:pStyle w:val="178"/>
        <w:numPr>
          <w:ilvl w:val="0"/>
          <w:numId w:val="40"/>
        </w:numPr>
        <w:spacing w:line="300" w:lineRule="auto"/>
      </w:pPr>
      <w:r>
        <w:rPr>
          <w:rFonts w:hint="eastAsia"/>
        </w:rPr>
        <w:t>工作电源为DC24</w:t>
      </w:r>
      <w:r>
        <w:rPr>
          <w:rFonts w:ascii="Times New Roman"/>
        </w:rPr>
        <w:t xml:space="preserve"> </w:t>
      </w:r>
      <w:r>
        <w:rPr>
          <w:rFonts w:hint="eastAsia"/>
        </w:rPr>
        <w:t>V辅助电源、AC220</w:t>
      </w:r>
      <w:r>
        <w:rPr>
          <w:rFonts w:ascii="Times New Roman"/>
        </w:rPr>
        <w:t xml:space="preserve"> </w:t>
      </w:r>
      <w:r>
        <w:rPr>
          <w:rFonts w:hint="eastAsia"/>
        </w:rPr>
        <w:t>V；</w:t>
      </w:r>
    </w:p>
    <w:p w14:paraId="1341B9BB">
      <w:pPr>
        <w:pStyle w:val="178"/>
        <w:numPr>
          <w:ilvl w:val="0"/>
          <w:numId w:val="40"/>
        </w:numPr>
        <w:spacing w:line="300" w:lineRule="auto"/>
      </w:pPr>
      <w:r>
        <w:rPr>
          <w:rFonts w:hint="eastAsia"/>
        </w:rPr>
        <w:t>油浸变压器状态监测装置与智能网关通信采用RS485或以太网，通过RS485通信接口采集油浸式变压器上层油温数据，支持MODBUS通信协议，通信规约应符合C.2的要求；</w:t>
      </w:r>
    </w:p>
    <w:p w14:paraId="229652AC">
      <w:pPr>
        <w:pStyle w:val="178"/>
        <w:numPr>
          <w:ilvl w:val="0"/>
          <w:numId w:val="40"/>
        </w:numPr>
        <w:spacing w:line="300" w:lineRule="auto"/>
      </w:pPr>
      <w:r>
        <w:rPr>
          <w:rFonts w:hint="eastAsia"/>
        </w:rPr>
        <w:t>油浸变压器状态监测装置功能和性能应符合B.2.15的要求。</w:t>
      </w:r>
    </w:p>
    <w:p w14:paraId="36BE293E">
      <w:pPr>
        <w:pStyle w:val="102"/>
        <w:spacing w:before="120" w:after="120" w:line="300" w:lineRule="auto"/>
      </w:pPr>
      <w:r>
        <w:rPr>
          <w:rFonts w:hint="eastAsia"/>
        </w:rPr>
        <w:t>干式变压器状态监测装置</w:t>
      </w:r>
    </w:p>
    <w:p w14:paraId="20FC4726">
      <w:pPr>
        <w:pStyle w:val="60"/>
        <w:spacing w:line="300" w:lineRule="auto"/>
        <w:ind w:firstLine="420"/>
      </w:pPr>
      <w:r>
        <w:rPr>
          <w:rFonts w:hint="eastAsia"/>
        </w:rPr>
        <w:t>干式变压器状态监测装置应满足下列要求。</w:t>
      </w:r>
    </w:p>
    <w:p w14:paraId="3B5D5096">
      <w:pPr>
        <w:pStyle w:val="178"/>
        <w:numPr>
          <w:ilvl w:val="0"/>
          <w:numId w:val="42"/>
        </w:numPr>
        <w:spacing w:line="300" w:lineRule="auto"/>
        <w:rPr>
          <w:rFonts w:hAnsi="宋体"/>
        </w:rPr>
      </w:pPr>
      <w:r>
        <w:rPr>
          <w:rFonts w:hint="eastAsia"/>
        </w:rPr>
        <w:t>通过干式变压器状态监测装置，监测干式变压器风机状态（启/停、正常/异常）和绕组温度，实现故障/高温报警，启动风机，超温跳闸；</w:t>
      </w:r>
    </w:p>
    <w:p w14:paraId="2EA8881B">
      <w:pPr>
        <w:pStyle w:val="178"/>
        <w:numPr>
          <w:ilvl w:val="0"/>
          <w:numId w:val="40"/>
        </w:numPr>
        <w:spacing w:line="300" w:lineRule="auto"/>
      </w:pPr>
      <w:r>
        <w:rPr>
          <w:rFonts w:hint="eastAsia"/>
        </w:rPr>
        <w:t>干式变压器状态监测装置安装于变压器的本体上；</w:t>
      </w:r>
    </w:p>
    <w:p w14:paraId="3FFDB819">
      <w:pPr>
        <w:pStyle w:val="178"/>
        <w:numPr>
          <w:ilvl w:val="0"/>
          <w:numId w:val="40"/>
        </w:numPr>
        <w:spacing w:line="300" w:lineRule="auto"/>
      </w:pPr>
      <w:r>
        <w:rPr>
          <w:rFonts w:hint="eastAsia"/>
        </w:rPr>
        <w:t>工作电源为DC24</w:t>
      </w:r>
      <w:r>
        <w:rPr>
          <w:rFonts w:ascii="Times New Roman"/>
        </w:rPr>
        <w:t xml:space="preserve"> </w:t>
      </w:r>
      <w:r>
        <w:rPr>
          <w:rFonts w:hint="eastAsia"/>
        </w:rPr>
        <w:t>V辅助电源</w:t>
      </w:r>
      <w:r>
        <w:t>、</w:t>
      </w:r>
      <w:r>
        <w:rPr>
          <w:rFonts w:hint="eastAsia"/>
        </w:rPr>
        <w:t>AC220</w:t>
      </w:r>
      <w:r>
        <w:rPr>
          <w:rFonts w:ascii="Times New Roman"/>
        </w:rPr>
        <w:t xml:space="preserve"> </w:t>
      </w:r>
      <w:r>
        <w:rPr>
          <w:rFonts w:hint="eastAsia"/>
        </w:rPr>
        <w:t>V；</w:t>
      </w:r>
    </w:p>
    <w:p w14:paraId="15ECE00E">
      <w:pPr>
        <w:pStyle w:val="178"/>
        <w:numPr>
          <w:ilvl w:val="0"/>
          <w:numId w:val="40"/>
        </w:numPr>
        <w:spacing w:line="300" w:lineRule="auto"/>
      </w:pPr>
      <w:r>
        <w:rPr>
          <w:rFonts w:hint="eastAsia"/>
        </w:rPr>
        <w:t>干式变压器状态监测装置与智能网关通信采用RS485或以太网，通过RS485通信接口采集干式变压器低压绕组温度数据，支持MODBUS通信协议，通信规约应符合C.2的要求；</w:t>
      </w:r>
    </w:p>
    <w:p w14:paraId="613176C0">
      <w:pPr>
        <w:pStyle w:val="178"/>
        <w:numPr>
          <w:ilvl w:val="0"/>
          <w:numId w:val="40"/>
        </w:numPr>
        <w:spacing w:line="300" w:lineRule="auto"/>
      </w:pPr>
      <w:r>
        <w:rPr>
          <w:rFonts w:hint="eastAsia"/>
        </w:rPr>
        <w:t>干式变压器状态监测装置功能和性能应符合B.2.16的要求。</w:t>
      </w:r>
    </w:p>
    <w:p w14:paraId="115EBB2D">
      <w:pPr>
        <w:pStyle w:val="69"/>
        <w:spacing w:before="120" w:after="120" w:line="300" w:lineRule="auto"/>
        <w:rPr>
          <w:kern w:val="36"/>
        </w:rPr>
      </w:pPr>
      <w:r>
        <w:rPr>
          <w:rFonts w:hint="eastAsia"/>
          <w:kern w:val="36"/>
        </w:rPr>
        <w:t>中压开关柜监测</w:t>
      </w:r>
    </w:p>
    <w:p w14:paraId="07F8B085">
      <w:pPr>
        <w:pStyle w:val="98"/>
        <w:spacing w:before="120" w:after="120" w:line="300" w:lineRule="auto"/>
      </w:pPr>
      <w:r>
        <w:rPr>
          <w:rFonts w:hint="eastAsia" w:ascii="宋体" w:hAnsi="宋体"/>
        </w:rPr>
        <w:t>监测项目</w:t>
      </w:r>
    </w:p>
    <w:p w14:paraId="15534465">
      <w:pPr>
        <w:pStyle w:val="60"/>
        <w:autoSpaceDE/>
        <w:autoSpaceDN/>
        <w:spacing w:line="300" w:lineRule="auto"/>
        <w:ind w:firstLine="420"/>
      </w:pPr>
      <w:r>
        <w:rPr>
          <w:rFonts w:hint="eastAsia"/>
        </w:rPr>
        <w:t>通过温度传感器、局放传感器等监测设备，对中压开关柜进行在线监测，当监测项目数据超过表2给出的极值时，产生事件告警。</w:t>
      </w:r>
    </w:p>
    <w:p w14:paraId="1FA34CA7">
      <w:pPr>
        <w:widowControl/>
        <w:adjustRightInd/>
        <w:spacing w:line="240" w:lineRule="auto"/>
        <w:jc w:val="left"/>
        <w:rPr>
          <w:rFonts w:ascii="宋体" w:hAnsi="Times New Roman"/>
          <w:kern w:val="0"/>
          <w:szCs w:val="20"/>
        </w:rPr>
      </w:pPr>
      <w:r>
        <w:br w:type="page"/>
      </w:r>
    </w:p>
    <w:p w14:paraId="387EDC85">
      <w:pPr>
        <w:pStyle w:val="116"/>
        <w:spacing w:before="120" w:after="120"/>
      </w:pPr>
      <w:r>
        <w:rPr>
          <w:rFonts w:hint="eastAsia"/>
        </w:rPr>
        <w:t>中压开关柜监测项目</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003"/>
        <w:gridCol w:w="2268"/>
        <w:gridCol w:w="2976"/>
        <w:gridCol w:w="3127"/>
      </w:tblGrid>
      <w:tr w14:paraId="0E25F5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003" w:type="dxa"/>
            <w:tcBorders>
              <w:top w:val="single" w:color="auto" w:sz="12" w:space="0"/>
              <w:bottom w:val="single" w:color="auto" w:sz="12" w:space="0"/>
            </w:tcBorders>
            <w:shd w:val="clear" w:color="auto" w:fill="auto"/>
            <w:vAlign w:val="center"/>
          </w:tcPr>
          <w:p w14:paraId="00066E38">
            <w:pPr>
              <w:pStyle w:val="182"/>
              <w:autoSpaceDE/>
              <w:autoSpaceDN/>
            </w:pPr>
            <w:r>
              <w:rPr>
                <w:rFonts w:hint="eastAsia"/>
              </w:rPr>
              <w:t>序号</w:t>
            </w:r>
          </w:p>
        </w:tc>
        <w:tc>
          <w:tcPr>
            <w:tcW w:w="2268" w:type="dxa"/>
            <w:tcBorders>
              <w:top w:val="single" w:color="auto" w:sz="12" w:space="0"/>
              <w:bottom w:val="single" w:color="auto" w:sz="12" w:space="0"/>
            </w:tcBorders>
            <w:shd w:val="clear" w:color="auto" w:fill="auto"/>
            <w:vAlign w:val="center"/>
          </w:tcPr>
          <w:p w14:paraId="2B8281ED">
            <w:pPr>
              <w:pStyle w:val="182"/>
              <w:autoSpaceDE/>
              <w:autoSpaceDN/>
            </w:pPr>
            <w:r>
              <w:rPr>
                <w:rFonts w:hint="eastAsia"/>
              </w:rPr>
              <w:t>监测项目</w:t>
            </w:r>
          </w:p>
        </w:tc>
        <w:tc>
          <w:tcPr>
            <w:tcW w:w="2976" w:type="dxa"/>
            <w:tcBorders>
              <w:top w:val="single" w:color="auto" w:sz="12" w:space="0"/>
              <w:bottom w:val="single" w:color="auto" w:sz="12" w:space="0"/>
            </w:tcBorders>
            <w:shd w:val="clear" w:color="auto" w:fill="auto"/>
            <w:vAlign w:val="center"/>
          </w:tcPr>
          <w:p w14:paraId="25D87D12">
            <w:pPr>
              <w:pStyle w:val="182"/>
              <w:autoSpaceDE/>
              <w:autoSpaceDN/>
            </w:pPr>
            <w:r>
              <w:rPr>
                <w:rFonts w:hint="eastAsia"/>
              </w:rPr>
              <w:t>监测指标</w:t>
            </w:r>
          </w:p>
        </w:tc>
        <w:tc>
          <w:tcPr>
            <w:tcW w:w="3127" w:type="dxa"/>
            <w:tcBorders>
              <w:top w:val="single" w:color="auto" w:sz="12" w:space="0"/>
              <w:bottom w:val="single" w:color="auto" w:sz="12" w:space="0"/>
            </w:tcBorders>
            <w:shd w:val="clear" w:color="auto" w:fill="auto"/>
            <w:vAlign w:val="center"/>
          </w:tcPr>
          <w:p w14:paraId="05B3350C">
            <w:pPr>
              <w:pStyle w:val="182"/>
              <w:autoSpaceDE/>
              <w:autoSpaceDN/>
            </w:pPr>
            <w:r>
              <w:rPr>
                <w:rFonts w:hint="eastAsia"/>
              </w:rPr>
              <w:t>备注</w:t>
            </w:r>
          </w:p>
        </w:tc>
      </w:tr>
      <w:tr w14:paraId="6C658D3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4"/>
            <w:tcBorders>
              <w:top w:val="single" w:color="auto" w:sz="12" w:space="0"/>
            </w:tcBorders>
            <w:shd w:val="clear" w:color="auto" w:fill="auto"/>
            <w:vAlign w:val="center"/>
          </w:tcPr>
          <w:p w14:paraId="28D40706">
            <w:pPr>
              <w:pStyle w:val="182"/>
            </w:pPr>
            <w:r>
              <w:rPr>
                <w:rFonts w:hint="eastAsia"/>
              </w:rPr>
              <w:t>气体绝缘开关柜</w:t>
            </w:r>
          </w:p>
        </w:tc>
      </w:tr>
      <w:tr w14:paraId="4D6CAF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29738829">
            <w:pPr>
              <w:pStyle w:val="182"/>
              <w:autoSpaceDE/>
              <w:autoSpaceDN/>
            </w:pPr>
            <w:r>
              <w:rPr>
                <w:rFonts w:hint="eastAsia"/>
              </w:rPr>
              <w:t>1</w:t>
            </w:r>
          </w:p>
        </w:tc>
        <w:tc>
          <w:tcPr>
            <w:tcW w:w="2268" w:type="dxa"/>
            <w:shd w:val="clear" w:color="auto" w:fill="auto"/>
            <w:vAlign w:val="center"/>
          </w:tcPr>
          <w:p w14:paraId="7C3AEA32">
            <w:pPr>
              <w:pStyle w:val="182"/>
              <w:autoSpaceDE/>
              <w:autoSpaceDN/>
            </w:pPr>
            <w:r>
              <w:rPr>
                <w:rFonts w:hint="eastAsia"/>
              </w:rPr>
              <w:t>电缆终端接头温升</w:t>
            </w:r>
          </w:p>
        </w:tc>
        <w:tc>
          <w:tcPr>
            <w:tcW w:w="2976" w:type="dxa"/>
            <w:shd w:val="clear" w:color="auto" w:fill="auto"/>
            <w:vAlign w:val="center"/>
          </w:tcPr>
          <w:p w14:paraId="235F6E66">
            <w:pPr>
              <w:pStyle w:val="182"/>
              <w:autoSpaceDE/>
              <w:autoSpaceDN/>
            </w:pPr>
            <w:r>
              <w:rPr>
                <w:rFonts w:hint="eastAsia"/>
              </w:rPr>
              <w:t>50</w:t>
            </w:r>
            <w:r>
              <w:rPr>
                <w:rFonts w:ascii="Times New Roman"/>
              </w:rPr>
              <w:t xml:space="preserve"> </w:t>
            </w:r>
            <w:r>
              <w:rPr>
                <w:rFonts w:hint="eastAsia"/>
              </w:rPr>
              <w:t>K</w:t>
            </w:r>
          </w:p>
        </w:tc>
        <w:tc>
          <w:tcPr>
            <w:tcW w:w="3127" w:type="dxa"/>
            <w:shd w:val="clear" w:color="auto" w:fill="auto"/>
            <w:tcMar>
              <w:left w:w="57" w:type="dxa"/>
              <w:right w:w="57" w:type="dxa"/>
            </w:tcMar>
            <w:vAlign w:val="center"/>
          </w:tcPr>
          <w:p w14:paraId="26F0A3F7">
            <w:pPr>
              <w:pStyle w:val="182"/>
              <w:autoSpaceDE/>
              <w:autoSpaceDN/>
              <w:ind w:firstLine="180" w:firstLineChars="100"/>
              <w:jc w:val="both"/>
            </w:pPr>
            <w:r>
              <w:rPr>
                <w:rFonts w:hint="eastAsia"/>
              </w:rPr>
              <w:t>该指标为周围空气温度不超过40</w:t>
            </w:r>
            <w:r>
              <w:rPr>
                <w:rFonts w:ascii="Times New Roman"/>
              </w:rPr>
              <w:t xml:space="preserve"> </w:t>
            </w:r>
            <w:r>
              <w:rPr>
                <w:rFonts w:hint="eastAsia"/>
              </w:rPr>
              <w:t>℃时的温升，如果周围空气温度高于40</w:t>
            </w:r>
            <w:r>
              <w:rPr>
                <w:rFonts w:ascii="Times New Roman"/>
              </w:rPr>
              <w:t xml:space="preserve"> </w:t>
            </w:r>
            <w:r>
              <w:rPr>
                <w:rFonts w:hint="eastAsia" w:hAnsi="宋体" w:cs="宋体"/>
              </w:rPr>
              <w:t>℃</w:t>
            </w:r>
            <w:r>
              <w:rPr>
                <w:rFonts w:hint="eastAsia"/>
              </w:rPr>
              <w:t>，则温升限值应符合此特殊条件，使得周围温度和温升限值之和仍然不变</w:t>
            </w:r>
          </w:p>
        </w:tc>
      </w:tr>
      <w:tr w14:paraId="6C35F3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restart"/>
            <w:shd w:val="clear" w:color="auto" w:fill="auto"/>
            <w:vAlign w:val="center"/>
          </w:tcPr>
          <w:p w14:paraId="333B1ED2">
            <w:pPr>
              <w:pStyle w:val="182"/>
              <w:autoSpaceDE/>
              <w:autoSpaceDN/>
            </w:pPr>
            <w:r>
              <w:rPr>
                <w:rFonts w:hint="eastAsia"/>
              </w:rPr>
              <w:t>2</w:t>
            </w:r>
          </w:p>
        </w:tc>
        <w:tc>
          <w:tcPr>
            <w:tcW w:w="2268" w:type="dxa"/>
            <w:vMerge w:val="restart"/>
            <w:shd w:val="clear" w:color="auto" w:fill="auto"/>
            <w:vAlign w:val="center"/>
          </w:tcPr>
          <w:p w14:paraId="29F44EB9">
            <w:pPr>
              <w:pStyle w:val="182"/>
              <w:autoSpaceDE/>
              <w:autoSpaceDN/>
            </w:pPr>
            <w:r>
              <w:rPr>
                <w:rFonts w:hint="eastAsia"/>
              </w:rPr>
              <w:t>暂态地电压局放幅值</w:t>
            </w:r>
          </w:p>
        </w:tc>
        <w:tc>
          <w:tcPr>
            <w:tcW w:w="2976" w:type="dxa"/>
            <w:shd w:val="clear" w:color="auto" w:fill="auto"/>
            <w:vAlign w:val="center"/>
          </w:tcPr>
          <w:p w14:paraId="494997E4">
            <w:pPr>
              <w:pStyle w:val="182"/>
              <w:autoSpaceDE/>
              <w:autoSpaceDN/>
            </w:pPr>
            <w:r>
              <w:rPr>
                <w:rFonts w:hint="eastAsia"/>
              </w:rPr>
              <w:t>40</w:t>
            </w:r>
            <w:r>
              <w:rPr>
                <w:rFonts w:ascii="Times New Roman"/>
              </w:rPr>
              <w:t xml:space="preserve"> </w:t>
            </w:r>
            <w:r>
              <w:rPr>
                <w:rFonts w:hint="eastAsia"/>
              </w:rPr>
              <w:t>dBmV</w:t>
            </w:r>
          </w:p>
        </w:tc>
        <w:tc>
          <w:tcPr>
            <w:tcW w:w="3127" w:type="dxa"/>
            <w:shd w:val="clear" w:color="auto" w:fill="auto"/>
            <w:vAlign w:val="center"/>
          </w:tcPr>
          <w:p w14:paraId="01784C62">
            <w:pPr>
              <w:pStyle w:val="182"/>
              <w:autoSpaceDE/>
              <w:autoSpaceDN/>
            </w:pPr>
            <w:r>
              <w:rPr>
                <w:rFonts w:hint="eastAsia"/>
              </w:rPr>
              <w:t>背景噪声值不超过20</w:t>
            </w:r>
            <w:r>
              <w:rPr>
                <w:rFonts w:ascii="Times New Roman"/>
              </w:rPr>
              <w:t xml:space="preserve"> </w:t>
            </w:r>
            <w:r>
              <w:rPr>
                <w:rFonts w:hint="eastAsia"/>
              </w:rPr>
              <w:t>dBmV</w:t>
            </w:r>
          </w:p>
        </w:tc>
      </w:tr>
      <w:tr w14:paraId="1387EB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continue"/>
            <w:shd w:val="clear" w:color="auto" w:fill="auto"/>
            <w:vAlign w:val="center"/>
          </w:tcPr>
          <w:p w14:paraId="24BFDDA8">
            <w:pPr>
              <w:pStyle w:val="182"/>
              <w:autoSpaceDE/>
              <w:autoSpaceDN/>
            </w:pPr>
          </w:p>
        </w:tc>
        <w:tc>
          <w:tcPr>
            <w:tcW w:w="2268" w:type="dxa"/>
            <w:vMerge w:val="continue"/>
            <w:shd w:val="clear" w:color="auto" w:fill="auto"/>
            <w:vAlign w:val="center"/>
          </w:tcPr>
          <w:p w14:paraId="6652992A">
            <w:pPr>
              <w:pStyle w:val="182"/>
              <w:autoSpaceDE/>
              <w:autoSpaceDN/>
            </w:pPr>
          </w:p>
        </w:tc>
        <w:tc>
          <w:tcPr>
            <w:tcW w:w="2976" w:type="dxa"/>
            <w:shd w:val="clear" w:color="auto" w:fill="auto"/>
            <w:vAlign w:val="center"/>
          </w:tcPr>
          <w:p w14:paraId="62F1AD26">
            <w:pPr>
              <w:pStyle w:val="182"/>
              <w:autoSpaceDE/>
              <w:autoSpaceDN/>
            </w:pPr>
            <w:r>
              <w:rPr>
                <w:rFonts w:hint="eastAsia"/>
              </w:rPr>
              <w:t>50</w:t>
            </w:r>
            <w:r>
              <w:rPr>
                <w:rFonts w:ascii="Times New Roman"/>
              </w:rPr>
              <w:t xml:space="preserve"> </w:t>
            </w:r>
            <w:r>
              <w:rPr>
                <w:rFonts w:hint="eastAsia"/>
              </w:rPr>
              <w:t>dBmV</w:t>
            </w:r>
          </w:p>
        </w:tc>
        <w:tc>
          <w:tcPr>
            <w:tcW w:w="3127" w:type="dxa"/>
            <w:shd w:val="clear" w:color="auto" w:fill="auto"/>
            <w:vAlign w:val="center"/>
          </w:tcPr>
          <w:p w14:paraId="495FCB2D">
            <w:pPr>
              <w:pStyle w:val="182"/>
              <w:autoSpaceDE/>
              <w:autoSpaceDN/>
            </w:pPr>
            <w:r>
              <w:rPr>
                <w:rFonts w:hint="eastAsia"/>
              </w:rPr>
              <w:t>背景噪声值超过20</w:t>
            </w:r>
            <w:r>
              <w:rPr>
                <w:rFonts w:ascii="Times New Roman"/>
              </w:rPr>
              <w:t xml:space="preserve"> </w:t>
            </w:r>
            <w:r>
              <w:rPr>
                <w:rFonts w:hint="eastAsia"/>
              </w:rPr>
              <w:t>dBmV</w:t>
            </w:r>
          </w:p>
        </w:tc>
      </w:tr>
      <w:tr w14:paraId="3E7553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6B2DB41A">
            <w:pPr>
              <w:pStyle w:val="182"/>
              <w:autoSpaceDE/>
              <w:autoSpaceDN/>
            </w:pPr>
            <w:r>
              <w:rPr>
                <w:rFonts w:hint="eastAsia"/>
              </w:rPr>
              <w:t>3</w:t>
            </w:r>
          </w:p>
        </w:tc>
        <w:tc>
          <w:tcPr>
            <w:tcW w:w="2268" w:type="dxa"/>
            <w:shd w:val="clear" w:color="auto" w:fill="auto"/>
            <w:vAlign w:val="center"/>
          </w:tcPr>
          <w:p w14:paraId="73A74257">
            <w:pPr>
              <w:pStyle w:val="182"/>
              <w:autoSpaceDE/>
              <w:autoSpaceDN/>
            </w:pPr>
            <w:r>
              <w:rPr>
                <w:rFonts w:hint="eastAsia"/>
              </w:rPr>
              <w:t>特高频局放幅值</w:t>
            </w:r>
          </w:p>
        </w:tc>
        <w:tc>
          <w:tcPr>
            <w:tcW w:w="2976" w:type="dxa"/>
            <w:shd w:val="clear" w:color="auto" w:fill="auto"/>
            <w:vAlign w:val="center"/>
          </w:tcPr>
          <w:p w14:paraId="348C59EB">
            <w:pPr>
              <w:pStyle w:val="182"/>
              <w:autoSpaceDE/>
              <w:autoSpaceDN/>
            </w:pPr>
            <w:r>
              <w:rPr>
                <w:rFonts w:hint="eastAsia"/>
              </w:rPr>
              <w:t>300</w:t>
            </w:r>
            <w:r>
              <w:rPr>
                <w:rFonts w:ascii="Times New Roman"/>
              </w:rPr>
              <w:t xml:space="preserve"> </w:t>
            </w:r>
            <w:r>
              <w:rPr>
                <w:rFonts w:hint="eastAsia"/>
              </w:rPr>
              <w:t>dBmV *</w:t>
            </w:r>
          </w:p>
        </w:tc>
        <w:tc>
          <w:tcPr>
            <w:tcW w:w="3127" w:type="dxa"/>
            <w:shd w:val="clear" w:color="auto" w:fill="auto"/>
            <w:vAlign w:val="center"/>
          </w:tcPr>
          <w:p w14:paraId="313CBA5F">
            <w:pPr>
              <w:pStyle w:val="182"/>
              <w:autoSpaceDE/>
              <w:autoSpaceDN/>
            </w:pPr>
            <w:r>
              <w:rPr>
                <w:rFonts w:hint="eastAsia"/>
              </w:rPr>
              <w:t>去除背景噪声后</w:t>
            </w:r>
          </w:p>
        </w:tc>
      </w:tr>
      <w:tr w14:paraId="190F2AD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169E559A">
            <w:pPr>
              <w:pStyle w:val="182"/>
              <w:autoSpaceDE/>
              <w:autoSpaceDN/>
            </w:pPr>
            <w:r>
              <w:rPr>
                <w:rFonts w:hint="eastAsia"/>
              </w:rPr>
              <w:t>4</w:t>
            </w:r>
          </w:p>
        </w:tc>
        <w:tc>
          <w:tcPr>
            <w:tcW w:w="2268" w:type="dxa"/>
            <w:shd w:val="clear" w:color="auto" w:fill="auto"/>
            <w:vAlign w:val="center"/>
          </w:tcPr>
          <w:p w14:paraId="59FD14D9">
            <w:pPr>
              <w:pStyle w:val="182"/>
              <w:autoSpaceDE/>
              <w:autoSpaceDN/>
            </w:pPr>
            <w:r>
              <w:rPr>
                <w:rFonts w:hint="eastAsia"/>
              </w:rPr>
              <w:t>超声波局放幅值</w:t>
            </w:r>
          </w:p>
        </w:tc>
        <w:tc>
          <w:tcPr>
            <w:tcW w:w="2976" w:type="dxa"/>
            <w:shd w:val="clear" w:color="auto" w:fill="auto"/>
            <w:vAlign w:val="center"/>
          </w:tcPr>
          <w:p w14:paraId="4D0AB56C">
            <w:pPr>
              <w:pStyle w:val="182"/>
              <w:autoSpaceDE/>
              <w:autoSpaceDN/>
            </w:pPr>
            <w:r>
              <w:rPr>
                <w:rFonts w:hint="eastAsia"/>
              </w:rPr>
              <w:t>8</w:t>
            </w:r>
            <w:r>
              <w:rPr>
                <w:rFonts w:ascii="Times New Roman"/>
              </w:rPr>
              <w:t xml:space="preserve"> </w:t>
            </w:r>
            <w:r>
              <w:rPr>
                <w:rFonts w:hint="eastAsia"/>
              </w:rPr>
              <w:t>dBμV *</w:t>
            </w:r>
          </w:p>
        </w:tc>
        <w:tc>
          <w:tcPr>
            <w:tcW w:w="3127" w:type="dxa"/>
            <w:shd w:val="clear" w:color="auto" w:fill="auto"/>
            <w:vAlign w:val="center"/>
          </w:tcPr>
          <w:p w14:paraId="2FA339DD">
            <w:pPr>
              <w:pStyle w:val="182"/>
              <w:autoSpaceDE/>
              <w:autoSpaceDN/>
            </w:pPr>
            <w:r>
              <w:rPr>
                <w:rFonts w:hint="eastAsia"/>
              </w:rPr>
              <w:t>去除背景噪声后</w:t>
            </w:r>
          </w:p>
        </w:tc>
      </w:tr>
      <w:tr w14:paraId="4D20C8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4"/>
            <w:shd w:val="clear" w:color="auto" w:fill="auto"/>
            <w:vAlign w:val="center"/>
          </w:tcPr>
          <w:p w14:paraId="08F00F95">
            <w:pPr>
              <w:pStyle w:val="182"/>
              <w:autoSpaceDE/>
              <w:autoSpaceDN/>
              <w:rPr>
                <w:rFonts w:hint="eastAsia"/>
              </w:rPr>
            </w:pPr>
            <w:r>
              <w:rPr>
                <w:rFonts w:hint="eastAsia"/>
              </w:rPr>
              <w:t>空气绝缘开关柜</w:t>
            </w:r>
          </w:p>
        </w:tc>
      </w:tr>
      <w:tr w14:paraId="66B32D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1FF491F9">
            <w:pPr>
              <w:pStyle w:val="182"/>
              <w:autoSpaceDE/>
              <w:autoSpaceDN/>
            </w:pPr>
            <w:r>
              <w:rPr>
                <w:rFonts w:hint="eastAsia"/>
              </w:rPr>
              <w:t>1</w:t>
            </w:r>
          </w:p>
        </w:tc>
        <w:tc>
          <w:tcPr>
            <w:tcW w:w="2268" w:type="dxa"/>
            <w:shd w:val="clear" w:color="auto" w:fill="auto"/>
            <w:vAlign w:val="center"/>
          </w:tcPr>
          <w:p w14:paraId="625ADF9E">
            <w:pPr>
              <w:pStyle w:val="182"/>
              <w:autoSpaceDE/>
              <w:autoSpaceDN/>
            </w:pPr>
            <w:r>
              <w:rPr>
                <w:rFonts w:hint="eastAsia"/>
              </w:rPr>
              <w:t>电缆终端接头温升</w:t>
            </w:r>
          </w:p>
        </w:tc>
        <w:tc>
          <w:tcPr>
            <w:tcW w:w="2976" w:type="dxa"/>
            <w:shd w:val="clear" w:color="auto" w:fill="auto"/>
            <w:vAlign w:val="center"/>
          </w:tcPr>
          <w:p w14:paraId="179609F6">
            <w:pPr>
              <w:pStyle w:val="182"/>
              <w:autoSpaceDE/>
              <w:autoSpaceDN/>
            </w:pPr>
            <w:r>
              <w:rPr>
                <w:rFonts w:hint="eastAsia"/>
              </w:rPr>
              <w:t>50</w:t>
            </w:r>
            <w:r>
              <w:rPr>
                <w:rFonts w:ascii="Times New Roman"/>
              </w:rPr>
              <w:t xml:space="preserve"> </w:t>
            </w:r>
            <w:r>
              <w:rPr>
                <w:rFonts w:hint="eastAsia"/>
              </w:rPr>
              <w:t>K</w:t>
            </w:r>
          </w:p>
        </w:tc>
        <w:tc>
          <w:tcPr>
            <w:tcW w:w="3127" w:type="dxa"/>
            <w:vMerge w:val="restart"/>
            <w:shd w:val="clear" w:color="auto" w:fill="auto"/>
            <w:tcMar>
              <w:left w:w="57" w:type="dxa"/>
              <w:right w:w="57" w:type="dxa"/>
            </w:tcMar>
            <w:vAlign w:val="center"/>
          </w:tcPr>
          <w:p w14:paraId="56B75485">
            <w:pPr>
              <w:pStyle w:val="182"/>
              <w:autoSpaceDE/>
              <w:autoSpaceDN/>
              <w:ind w:firstLine="180" w:firstLineChars="100"/>
              <w:jc w:val="both"/>
            </w:pPr>
            <w:r>
              <w:rPr>
                <w:rFonts w:hint="eastAsia"/>
              </w:rPr>
              <w:t>该指标为周围空气温度不超过40</w:t>
            </w:r>
            <w:r>
              <w:rPr>
                <w:rFonts w:ascii="Times New Roman"/>
              </w:rPr>
              <w:t xml:space="preserve"> </w:t>
            </w:r>
            <w:r>
              <w:rPr>
                <w:rFonts w:hint="eastAsia"/>
              </w:rPr>
              <w:t>℃时的温升，如果周围空气温度高于40</w:t>
            </w:r>
            <w:r>
              <w:rPr>
                <w:rFonts w:ascii="Times New Roman"/>
              </w:rPr>
              <w:t xml:space="preserve"> </w:t>
            </w:r>
            <w:r>
              <w:rPr>
                <w:rFonts w:hint="eastAsia" w:hAnsi="宋体" w:cs="宋体"/>
              </w:rPr>
              <w:t>℃</w:t>
            </w:r>
            <w:r>
              <w:rPr>
                <w:rFonts w:hint="eastAsia"/>
              </w:rPr>
              <w:t>，则温升限值应符合此特殊条件，使得周围温度和温升限值之和仍然不变</w:t>
            </w:r>
          </w:p>
        </w:tc>
      </w:tr>
      <w:tr w14:paraId="4305E5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restart"/>
            <w:shd w:val="clear" w:color="auto" w:fill="auto"/>
            <w:vAlign w:val="center"/>
          </w:tcPr>
          <w:p w14:paraId="22CC556D">
            <w:pPr>
              <w:pStyle w:val="182"/>
              <w:autoSpaceDE/>
              <w:autoSpaceDN/>
            </w:pPr>
            <w:r>
              <w:rPr>
                <w:rFonts w:hint="eastAsia"/>
              </w:rPr>
              <w:t>2</w:t>
            </w:r>
          </w:p>
        </w:tc>
        <w:tc>
          <w:tcPr>
            <w:tcW w:w="2268" w:type="dxa"/>
            <w:vMerge w:val="restart"/>
            <w:shd w:val="clear" w:color="auto" w:fill="auto"/>
            <w:vAlign w:val="center"/>
          </w:tcPr>
          <w:p w14:paraId="36844217">
            <w:pPr>
              <w:pStyle w:val="182"/>
              <w:autoSpaceDE/>
              <w:autoSpaceDN/>
            </w:pPr>
            <w:r>
              <w:rPr>
                <w:rFonts w:hint="eastAsia"/>
              </w:rPr>
              <w:t>断路器动静触头温升</w:t>
            </w:r>
          </w:p>
        </w:tc>
        <w:tc>
          <w:tcPr>
            <w:tcW w:w="2976" w:type="dxa"/>
            <w:shd w:val="clear" w:color="auto" w:fill="auto"/>
            <w:vAlign w:val="center"/>
          </w:tcPr>
          <w:p w14:paraId="0A584ED9">
            <w:pPr>
              <w:pStyle w:val="182"/>
              <w:autoSpaceDE/>
              <w:autoSpaceDN/>
            </w:pPr>
            <w:r>
              <w:rPr>
                <w:rFonts w:hint="eastAsia"/>
              </w:rPr>
              <w:t>35</w:t>
            </w:r>
            <w:r>
              <w:rPr>
                <w:rFonts w:ascii="Times New Roman"/>
              </w:rPr>
              <w:t xml:space="preserve"> </w:t>
            </w:r>
            <w:r>
              <w:rPr>
                <w:rFonts w:hint="eastAsia"/>
              </w:rPr>
              <w:t>K（裸铜）</w:t>
            </w:r>
          </w:p>
        </w:tc>
        <w:tc>
          <w:tcPr>
            <w:tcW w:w="3127" w:type="dxa"/>
            <w:vMerge w:val="continue"/>
            <w:shd w:val="clear" w:color="auto" w:fill="auto"/>
            <w:vAlign w:val="center"/>
          </w:tcPr>
          <w:p w14:paraId="046A6BD9">
            <w:pPr>
              <w:pStyle w:val="182"/>
              <w:autoSpaceDE/>
              <w:autoSpaceDN/>
              <w:rPr>
                <w:rFonts w:hint="eastAsia"/>
              </w:rPr>
            </w:pPr>
          </w:p>
        </w:tc>
      </w:tr>
      <w:tr w14:paraId="7E349B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continue"/>
            <w:shd w:val="clear" w:color="auto" w:fill="auto"/>
            <w:vAlign w:val="center"/>
          </w:tcPr>
          <w:p w14:paraId="56051761">
            <w:pPr>
              <w:pStyle w:val="182"/>
              <w:autoSpaceDE/>
              <w:autoSpaceDN/>
            </w:pPr>
          </w:p>
        </w:tc>
        <w:tc>
          <w:tcPr>
            <w:tcW w:w="2268" w:type="dxa"/>
            <w:vMerge w:val="continue"/>
            <w:shd w:val="clear" w:color="auto" w:fill="auto"/>
            <w:vAlign w:val="center"/>
          </w:tcPr>
          <w:p w14:paraId="4EA4337B">
            <w:pPr>
              <w:pStyle w:val="182"/>
              <w:autoSpaceDE/>
              <w:autoSpaceDN/>
            </w:pPr>
          </w:p>
        </w:tc>
        <w:tc>
          <w:tcPr>
            <w:tcW w:w="2976" w:type="dxa"/>
            <w:shd w:val="clear" w:color="auto" w:fill="auto"/>
            <w:vAlign w:val="center"/>
          </w:tcPr>
          <w:p w14:paraId="14AF32C6">
            <w:pPr>
              <w:pStyle w:val="182"/>
              <w:autoSpaceDE/>
              <w:autoSpaceDN/>
            </w:pPr>
            <w:r>
              <w:rPr>
                <w:rFonts w:hint="eastAsia"/>
              </w:rPr>
              <w:t>60</w:t>
            </w:r>
            <w:r>
              <w:rPr>
                <w:rFonts w:ascii="Times New Roman"/>
              </w:rPr>
              <w:t xml:space="preserve"> </w:t>
            </w:r>
            <w:r>
              <w:rPr>
                <w:rFonts w:hint="eastAsia"/>
              </w:rPr>
              <w:t>K（镀银或镀镍）</w:t>
            </w:r>
          </w:p>
        </w:tc>
        <w:tc>
          <w:tcPr>
            <w:tcW w:w="3127" w:type="dxa"/>
            <w:vMerge w:val="continue"/>
            <w:shd w:val="clear" w:color="auto" w:fill="auto"/>
            <w:vAlign w:val="center"/>
          </w:tcPr>
          <w:p w14:paraId="5211A8FB">
            <w:pPr>
              <w:pStyle w:val="182"/>
              <w:autoSpaceDE/>
              <w:autoSpaceDN/>
              <w:rPr>
                <w:rFonts w:hint="eastAsia"/>
              </w:rPr>
            </w:pPr>
          </w:p>
        </w:tc>
      </w:tr>
      <w:tr w14:paraId="22395D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continue"/>
            <w:shd w:val="clear" w:color="auto" w:fill="auto"/>
            <w:vAlign w:val="center"/>
          </w:tcPr>
          <w:p w14:paraId="0EC7AC24">
            <w:pPr>
              <w:pStyle w:val="182"/>
              <w:autoSpaceDE/>
              <w:autoSpaceDN/>
            </w:pPr>
          </w:p>
        </w:tc>
        <w:tc>
          <w:tcPr>
            <w:tcW w:w="2268" w:type="dxa"/>
            <w:vMerge w:val="continue"/>
            <w:shd w:val="clear" w:color="auto" w:fill="auto"/>
            <w:vAlign w:val="center"/>
          </w:tcPr>
          <w:p w14:paraId="73586255">
            <w:pPr>
              <w:pStyle w:val="182"/>
              <w:autoSpaceDE/>
              <w:autoSpaceDN/>
            </w:pPr>
          </w:p>
        </w:tc>
        <w:tc>
          <w:tcPr>
            <w:tcW w:w="2976" w:type="dxa"/>
            <w:shd w:val="clear" w:color="auto" w:fill="auto"/>
            <w:vAlign w:val="center"/>
          </w:tcPr>
          <w:p w14:paraId="078BE926">
            <w:pPr>
              <w:pStyle w:val="182"/>
              <w:autoSpaceDE/>
              <w:autoSpaceDN/>
            </w:pPr>
            <w:r>
              <w:rPr>
                <w:rFonts w:hint="eastAsia"/>
              </w:rPr>
              <w:t>50</w:t>
            </w:r>
            <w:r>
              <w:rPr>
                <w:rFonts w:ascii="Times New Roman"/>
              </w:rPr>
              <w:t xml:space="preserve"> </w:t>
            </w:r>
            <w:r>
              <w:rPr>
                <w:rFonts w:hint="eastAsia"/>
              </w:rPr>
              <w:t>K（镀锡）</w:t>
            </w:r>
          </w:p>
        </w:tc>
        <w:tc>
          <w:tcPr>
            <w:tcW w:w="3127" w:type="dxa"/>
            <w:vMerge w:val="continue"/>
            <w:shd w:val="clear" w:color="auto" w:fill="auto"/>
            <w:vAlign w:val="center"/>
          </w:tcPr>
          <w:p w14:paraId="4F5E89DD">
            <w:pPr>
              <w:pStyle w:val="182"/>
              <w:autoSpaceDE/>
              <w:autoSpaceDN/>
              <w:rPr>
                <w:rFonts w:hint="eastAsia"/>
              </w:rPr>
            </w:pPr>
          </w:p>
        </w:tc>
      </w:tr>
      <w:tr w14:paraId="3D12D7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restart"/>
            <w:shd w:val="clear" w:color="auto" w:fill="auto"/>
            <w:vAlign w:val="center"/>
          </w:tcPr>
          <w:p w14:paraId="5C5CDD02">
            <w:pPr>
              <w:pStyle w:val="182"/>
              <w:autoSpaceDE/>
              <w:autoSpaceDN/>
            </w:pPr>
            <w:r>
              <w:rPr>
                <w:rFonts w:hint="eastAsia"/>
              </w:rPr>
              <w:t>3</w:t>
            </w:r>
          </w:p>
        </w:tc>
        <w:tc>
          <w:tcPr>
            <w:tcW w:w="2268" w:type="dxa"/>
            <w:vMerge w:val="restart"/>
            <w:shd w:val="clear" w:color="auto" w:fill="auto"/>
            <w:vAlign w:val="center"/>
          </w:tcPr>
          <w:p w14:paraId="18D59852">
            <w:pPr>
              <w:pStyle w:val="182"/>
              <w:autoSpaceDE/>
              <w:autoSpaceDN/>
            </w:pPr>
            <w:r>
              <w:rPr>
                <w:rFonts w:hint="eastAsia"/>
              </w:rPr>
              <w:t>暂态地电压局放幅值</w:t>
            </w:r>
          </w:p>
        </w:tc>
        <w:tc>
          <w:tcPr>
            <w:tcW w:w="2976" w:type="dxa"/>
            <w:shd w:val="clear" w:color="auto" w:fill="auto"/>
            <w:vAlign w:val="center"/>
          </w:tcPr>
          <w:p w14:paraId="61314473">
            <w:pPr>
              <w:pStyle w:val="182"/>
              <w:autoSpaceDE/>
              <w:autoSpaceDN/>
            </w:pPr>
            <w:r>
              <w:rPr>
                <w:rFonts w:hint="eastAsia"/>
              </w:rPr>
              <w:t>40</w:t>
            </w:r>
            <w:r>
              <w:rPr>
                <w:rFonts w:ascii="Times New Roman"/>
              </w:rPr>
              <w:t xml:space="preserve"> </w:t>
            </w:r>
            <w:r>
              <w:rPr>
                <w:rFonts w:hint="eastAsia"/>
              </w:rPr>
              <w:t>dBmV</w:t>
            </w:r>
          </w:p>
        </w:tc>
        <w:tc>
          <w:tcPr>
            <w:tcW w:w="3127" w:type="dxa"/>
            <w:shd w:val="clear" w:color="auto" w:fill="auto"/>
            <w:vAlign w:val="center"/>
          </w:tcPr>
          <w:p w14:paraId="61881988">
            <w:pPr>
              <w:pStyle w:val="182"/>
              <w:autoSpaceDE/>
              <w:autoSpaceDN/>
            </w:pPr>
            <w:r>
              <w:rPr>
                <w:rFonts w:hint="eastAsia"/>
              </w:rPr>
              <w:t>背景噪声值不超过20</w:t>
            </w:r>
            <w:r>
              <w:rPr>
                <w:rFonts w:ascii="Times New Roman"/>
              </w:rPr>
              <w:t xml:space="preserve"> </w:t>
            </w:r>
            <w:r>
              <w:rPr>
                <w:rFonts w:hint="eastAsia"/>
              </w:rPr>
              <w:t>dBmV</w:t>
            </w:r>
          </w:p>
        </w:tc>
      </w:tr>
      <w:tr w14:paraId="343B11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vMerge w:val="continue"/>
            <w:shd w:val="clear" w:color="auto" w:fill="auto"/>
            <w:vAlign w:val="center"/>
          </w:tcPr>
          <w:p w14:paraId="07B9FFF4">
            <w:pPr>
              <w:pStyle w:val="182"/>
              <w:autoSpaceDE/>
              <w:autoSpaceDN/>
            </w:pPr>
          </w:p>
        </w:tc>
        <w:tc>
          <w:tcPr>
            <w:tcW w:w="2268" w:type="dxa"/>
            <w:vMerge w:val="continue"/>
            <w:shd w:val="clear" w:color="auto" w:fill="auto"/>
            <w:vAlign w:val="center"/>
          </w:tcPr>
          <w:p w14:paraId="3F3C355B">
            <w:pPr>
              <w:pStyle w:val="182"/>
              <w:autoSpaceDE/>
              <w:autoSpaceDN/>
            </w:pPr>
          </w:p>
        </w:tc>
        <w:tc>
          <w:tcPr>
            <w:tcW w:w="2976" w:type="dxa"/>
            <w:shd w:val="clear" w:color="auto" w:fill="auto"/>
            <w:vAlign w:val="center"/>
          </w:tcPr>
          <w:p w14:paraId="62AA9F36">
            <w:pPr>
              <w:pStyle w:val="182"/>
              <w:autoSpaceDE/>
              <w:autoSpaceDN/>
            </w:pPr>
            <w:r>
              <w:rPr>
                <w:rFonts w:hint="eastAsia"/>
              </w:rPr>
              <w:t>50</w:t>
            </w:r>
            <w:r>
              <w:rPr>
                <w:rFonts w:ascii="Times New Roman"/>
              </w:rPr>
              <w:t xml:space="preserve"> </w:t>
            </w:r>
            <w:r>
              <w:rPr>
                <w:rFonts w:hint="eastAsia"/>
              </w:rPr>
              <w:t>dBmV</w:t>
            </w:r>
          </w:p>
        </w:tc>
        <w:tc>
          <w:tcPr>
            <w:tcW w:w="3127" w:type="dxa"/>
            <w:shd w:val="clear" w:color="auto" w:fill="auto"/>
            <w:vAlign w:val="center"/>
          </w:tcPr>
          <w:p w14:paraId="45A1260C">
            <w:pPr>
              <w:pStyle w:val="182"/>
              <w:autoSpaceDE/>
              <w:autoSpaceDN/>
            </w:pPr>
            <w:r>
              <w:rPr>
                <w:rFonts w:hint="eastAsia"/>
              </w:rPr>
              <w:t>背景噪声值超过20</w:t>
            </w:r>
            <w:r>
              <w:rPr>
                <w:rFonts w:ascii="Times New Roman"/>
              </w:rPr>
              <w:t xml:space="preserve"> </w:t>
            </w:r>
            <w:r>
              <w:rPr>
                <w:rFonts w:hint="eastAsia"/>
              </w:rPr>
              <w:t>dBmV</w:t>
            </w:r>
          </w:p>
        </w:tc>
      </w:tr>
      <w:tr w14:paraId="46B1E3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5A7765D9">
            <w:pPr>
              <w:pStyle w:val="182"/>
              <w:autoSpaceDE/>
              <w:autoSpaceDN/>
            </w:pPr>
            <w:r>
              <w:rPr>
                <w:rFonts w:hint="eastAsia"/>
              </w:rPr>
              <w:t>4</w:t>
            </w:r>
          </w:p>
        </w:tc>
        <w:tc>
          <w:tcPr>
            <w:tcW w:w="2268" w:type="dxa"/>
            <w:shd w:val="clear" w:color="auto" w:fill="auto"/>
            <w:vAlign w:val="center"/>
          </w:tcPr>
          <w:p w14:paraId="3E4FBEED">
            <w:pPr>
              <w:pStyle w:val="182"/>
              <w:autoSpaceDE/>
              <w:autoSpaceDN/>
            </w:pPr>
            <w:r>
              <w:rPr>
                <w:rFonts w:hint="eastAsia"/>
              </w:rPr>
              <w:t>特高频局放幅值</w:t>
            </w:r>
          </w:p>
        </w:tc>
        <w:tc>
          <w:tcPr>
            <w:tcW w:w="2976" w:type="dxa"/>
            <w:shd w:val="clear" w:color="auto" w:fill="auto"/>
            <w:vAlign w:val="center"/>
          </w:tcPr>
          <w:p w14:paraId="3726D4E0">
            <w:pPr>
              <w:pStyle w:val="182"/>
              <w:autoSpaceDE/>
              <w:autoSpaceDN/>
            </w:pPr>
            <w:r>
              <w:rPr>
                <w:rFonts w:hint="eastAsia"/>
              </w:rPr>
              <w:t>300</w:t>
            </w:r>
            <w:r>
              <w:rPr>
                <w:rFonts w:ascii="Times New Roman"/>
              </w:rPr>
              <w:t xml:space="preserve"> </w:t>
            </w:r>
            <w:r>
              <w:rPr>
                <w:rFonts w:hint="eastAsia"/>
              </w:rPr>
              <w:t>dBmV *</w:t>
            </w:r>
          </w:p>
        </w:tc>
        <w:tc>
          <w:tcPr>
            <w:tcW w:w="3127" w:type="dxa"/>
            <w:shd w:val="clear" w:color="auto" w:fill="auto"/>
            <w:vAlign w:val="center"/>
          </w:tcPr>
          <w:p w14:paraId="4B99FA2F">
            <w:pPr>
              <w:pStyle w:val="182"/>
              <w:autoSpaceDE/>
              <w:autoSpaceDN/>
            </w:pPr>
            <w:r>
              <w:rPr>
                <w:rFonts w:hint="eastAsia"/>
              </w:rPr>
              <w:t>去除背景噪声后</w:t>
            </w:r>
          </w:p>
        </w:tc>
      </w:tr>
      <w:tr w14:paraId="775AC2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vAlign w:val="center"/>
          </w:tcPr>
          <w:p w14:paraId="43C65238">
            <w:pPr>
              <w:pStyle w:val="182"/>
              <w:autoSpaceDE/>
              <w:autoSpaceDN/>
            </w:pPr>
            <w:r>
              <w:rPr>
                <w:rFonts w:hint="eastAsia"/>
              </w:rPr>
              <w:t>5</w:t>
            </w:r>
          </w:p>
        </w:tc>
        <w:tc>
          <w:tcPr>
            <w:tcW w:w="2268" w:type="dxa"/>
            <w:shd w:val="clear" w:color="auto" w:fill="auto"/>
            <w:vAlign w:val="center"/>
          </w:tcPr>
          <w:p w14:paraId="5658C2C7">
            <w:pPr>
              <w:pStyle w:val="182"/>
              <w:autoSpaceDE/>
              <w:autoSpaceDN/>
            </w:pPr>
            <w:r>
              <w:rPr>
                <w:rFonts w:hint="eastAsia"/>
              </w:rPr>
              <w:t>超声波局放幅值</w:t>
            </w:r>
          </w:p>
        </w:tc>
        <w:tc>
          <w:tcPr>
            <w:tcW w:w="2976" w:type="dxa"/>
            <w:shd w:val="clear" w:color="auto" w:fill="auto"/>
            <w:vAlign w:val="center"/>
          </w:tcPr>
          <w:p w14:paraId="57A47291">
            <w:pPr>
              <w:pStyle w:val="182"/>
              <w:autoSpaceDE/>
              <w:autoSpaceDN/>
              <w:rPr>
                <w:rFonts w:hint="eastAsia"/>
              </w:rPr>
            </w:pPr>
            <w:r>
              <w:rPr>
                <w:rFonts w:hint="eastAsia"/>
              </w:rPr>
              <w:t>8</w:t>
            </w:r>
            <w:r>
              <w:rPr>
                <w:rFonts w:ascii="Times New Roman"/>
              </w:rPr>
              <w:t xml:space="preserve"> </w:t>
            </w:r>
            <w:r>
              <w:rPr>
                <w:rFonts w:hint="eastAsia"/>
              </w:rPr>
              <w:t>dBμV *</w:t>
            </w:r>
          </w:p>
        </w:tc>
        <w:tc>
          <w:tcPr>
            <w:tcW w:w="3127" w:type="dxa"/>
            <w:shd w:val="clear" w:color="auto" w:fill="auto"/>
            <w:vAlign w:val="center"/>
          </w:tcPr>
          <w:p w14:paraId="4BFC771A">
            <w:pPr>
              <w:pStyle w:val="182"/>
              <w:autoSpaceDE/>
              <w:autoSpaceDN/>
            </w:pPr>
            <w:r>
              <w:rPr>
                <w:rFonts w:hint="eastAsia"/>
              </w:rPr>
              <w:t>去除背景噪声后</w:t>
            </w:r>
          </w:p>
        </w:tc>
      </w:tr>
      <w:tr w14:paraId="7B82D0F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4"/>
            <w:tcBorders>
              <w:top w:val="single" w:color="auto" w:sz="12" w:space="0"/>
              <w:bottom w:val="single" w:color="auto" w:sz="12" w:space="0"/>
            </w:tcBorders>
            <w:shd w:val="clear" w:color="auto" w:fill="auto"/>
            <w:vAlign w:val="center"/>
          </w:tcPr>
          <w:p w14:paraId="5865E0C2">
            <w:pPr>
              <w:pStyle w:val="183"/>
            </w:pPr>
            <w:r>
              <w:rPr>
                <w:rFonts w:hint="eastAsia"/>
              </w:rPr>
              <w:t>带*参照实验数据及现场运行数据。</w:t>
            </w:r>
          </w:p>
        </w:tc>
      </w:tr>
    </w:tbl>
    <w:p w14:paraId="79A82A09">
      <w:pPr>
        <w:pStyle w:val="60"/>
        <w:ind w:firstLine="420"/>
      </w:pPr>
    </w:p>
    <w:p w14:paraId="6987CDDE">
      <w:pPr>
        <w:pStyle w:val="98"/>
        <w:spacing w:before="120" w:after="120" w:line="300" w:lineRule="auto"/>
        <w:rPr>
          <w:rFonts w:ascii="宋体" w:hAnsi="宋体"/>
        </w:rPr>
      </w:pPr>
      <w:r>
        <w:rPr>
          <w:rFonts w:hint="eastAsia" w:ascii="宋体" w:hAnsi="宋体"/>
        </w:rPr>
        <w:t>监测方法</w:t>
      </w:r>
    </w:p>
    <w:p w14:paraId="662B029B">
      <w:pPr>
        <w:pStyle w:val="60"/>
        <w:spacing w:line="300" w:lineRule="auto"/>
        <w:ind w:firstLine="420"/>
      </w:pPr>
      <w:r>
        <w:rPr>
          <w:rFonts w:hint="eastAsia"/>
        </w:rPr>
        <w:t>配电房中压开关柜监测方法如下。</w:t>
      </w:r>
    </w:p>
    <w:p w14:paraId="63D6468D">
      <w:pPr>
        <w:pStyle w:val="178"/>
        <w:numPr>
          <w:ilvl w:val="0"/>
          <w:numId w:val="43"/>
        </w:numPr>
        <w:spacing w:line="300" w:lineRule="auto"/>
        <w:ind w:left="850" w:hanging="425"/>
        <w:rPr>
          <w:rFonts w:hAnsi="宋体"/>
        </w:rPr>
      </w:pPr>
      <w:r>
        <w:rPr>
          <w:rFonts w:hint="eastAsia"/>
        </w:rPr>
        <w:t>当10</w:t>
      </w:r>
      <w:r>
        <w:rPr>
          <w:rFonts w:ascii="Times New Roman"/>
        </w:rPr>
        <w:t xml:space="preserve"> </w:t>
      </w:r>
      <w:r>
        <w:rPr>
          <w:rFonts w:hint="eastAsia"/>
        </w:rPr>
        <w:t>kV电缆终端头的温升超过预设阀值时产生事件告警；</w:t>
      </w:r>
    </w:p>
    <w:p w14:paraId="73E00B97">
      <w:pPr>
        <w:pStyle w:val="178"/>
        <w:numPr>
          <w:ilvl w:val="0"/>
          <w:numId w:val="43"/>
        </w:numPr>
        <w:spacing w:line="300" w:lineRule="auto"/>
        <w:ind w:left="850" w:hanging="425"/>
      </w:pPr>
      <w:r>
        <w:rPr>
          <w:rFonts w:hint="eastAsia"/>
        </w:rPr>
        <w:t>当中压开关柜裸露的金属导电部分的温升超过预设阀值时产生事件告警；</w:t>
      </w:r>
    </w:p>
    <w:p w14:paraId="6510C19A">
      <w:pPr>
        <w:pStyle w:val="178"/>
        <w:numPr>
          <w:ilvl w:val="0"/>
          <w:numId w:val="43"/>
        </w:numPr>
        <w:spacing w:line="300" w:lineRule="auto"/>
        <w:ind w:left="850" w:hanging="425"/>
      </w:pPr>
      <w:r>
        <w:rPr>
          <w:rFonts w:hint="eastAsia"/>
        </w:rPr>
        <w:t>当中压开关柜电缆室内部的局部放电超过监测阀值时产生事件告警。</w:t>
      </w:r>
    </w:p>
    <w:p w14:paraId="54D13B9E">
      <w:pPr>
        <w:pStyle w:val="98"/>
        <w:spacing w:before="120" w:after="120" w:line="300" w:lineRule="auto"/>
      </w:pPr>
      <w:r>
        <w:rPr>
          <w:rFonts w:hint="eastAsia" w:ascii="宋体" w:hAnsi="宋体"/>
        </w:rPr>
        <w:t>监测设备要求</w:t>
      </w:r>
    </w:p>
    <w:p w14:paraId="0E3AE528">
      <w:pPr>
        <w:pStyle w:val="102"/>
        <w:spacing w:before="120" w:after="120" w:line="300" w:lineRule="auto"/>
      </w:pPr>
      <w:r>
        <w:rPr>
          <w:rFonts w:hint="eastAsia"/>
        </w:rPr>
        <w:t>电缆终端接头温度传感器</w:t>
      </w:r>
    </w:p>
    <w:p w14:paraId="299B8194">
      <w:pPr>
        <w:pStyle w:val="60"/>
        <w:spacing w:line="300" w:lineRule="auto"/>
        <w:ind w:firstLine="420"/>
      </w:pPr>
      <w:r>
        <w:rPr>
          <w:rFonts w:hint="eastAsia"/>
        </w:rPr>
        <w:t>终端接头温度传感器应满足下列要求。</w:t>
      </w:r>
    </w:p>
    <w:p w14:paraId="427C3FA3">
      <w:pPr>
        <w:pStyle w:val="178"/>
        <w:numPr>
          <w:ilvl w:val="0"/>
          <w:numId w:val="44"/>
        </w:numPr>
        <w:spacing w:line="300" w:lineRule="auto"/>
        <w:rPr>
          <w:rFonts w:hAnsi="宋体"/>
        </w:rPr>
      </w:pPr>
      <w:r>
        <w:rPr>
          <w:rFonts w:hint="eastAsia"/>
        </w:rPr>
        <w:t>通过终端接头温度传感器，监测中压开关柜电缆终端接头的温度；</w:t>
      </w:r>
    </w:p>
    <w:p w14:paraId="1ED237A6">
      <w:pPr>
        <w:pStyle w:val="178"/>
        <w:numPr>
          <w:ilvl w:val="0"/>
          <w:numId w:val="43"/>
        </w:numPr>
        <w:spacing w:line="300" w:lineRule="auto"/>
      </w:pPr>
      <w:r>
        <w:rPr>
          <w:rFonts w:hint="eastAsia"/>
        </w:rPr>
        <w:t>终端接头温度传感器安装在电缆终端接头上，与带电导体金属表面直接接触；</w:t>
      </w:r>
    </w:p>
    <w:p w14:paraId="108D7CF3">
      <w:pPr>
        <w:pStyle w:val="178"/>
        <w:numPr>
          <w:ilvl w:val="0"/>
          <w:numId w:val="43"/>
        </w:numPr>
        <w:spacing w:line="300" w:lineRule="auto"/>
      </w:pPr>
      <w:r>
        <w:rPr>
          <w:rFonts w:hint="eastAsia"/>
        </w:rPr>
        <w:t>终端接头温度传感器采用自供电电源；</w:t>
      </w:r>
    </w:p>
    <w:p w14:paraId="7CA2BC28">
      <w:pPr>
        <w:pStyle w:val="178"/>
        <w:numPr>
          <w:ilvl w:val="0"/>
          <w:numId w:val="43"/>
        </w:numPr>
        <w:spacing w:line="300" w:lineRule="auto"/>
      </w:pPr>
      <w:r>
        <w:rPr>
          <w:rFonts w:hint="eastAsia"/>
        </w:rPr>
        <w:t>采用无线通信方式与温度监测采集装置进行通信，支持MODBUS通信协议，通信规约应符合C.2的要求；</w:t>
      </w:r>
    </w:p>
    <w:p w14:paraId="3745D61D">
      <w:pPr>
        <w:pStyle w:val="178"/>
        <w:numPr>
          <w:ilvl w:val="0"/>
          <w:numId w:val="43"/>
        </w:numPr>
        <w:spacing w:line="300" w:lineRule="auto"/>
      </w:pPr>
      <w:r>
        <w:rPr>
          <w:rFonts w:hint="eastAsia"/>
        </w:rPr>
        <w:t>终端接头温度传感器功能和性能应符合B.2.8的要求。</w:t>
      </w:r>
    </w:p>
    <w:p w14:paraId="28B7E9B7">
      <w:pPr>
        <w:pStyle w:val="102"/>
        <w:spacing w:before="120" w:after="120" w:line="300" w:lineRule="auto"/>
      </w:pPr>
      <w:r>
        <w:rPr>
          <w:rFonts w:hint="eastAsia"/>
        </w:rPr>
        <w:t>温度监测采集装置</w:t>
      </w:r>
    </w:p>
    <w:p w14:paraId="7C9C7872">
      <w:pPr>
        <w:pStyle w:val="60"/>
        <w:spacing w:line="300" w:lineRule="auto"/>
        <w:ind w:firstLine="420"/>
      </w:pPr>
      <w:r>
        <w:rPr>
          <w:rFonts w:hint="eastAsia"/>
        </w:rPr>
        <w:t>温度监测采集装置应满足下列要求。</w:t>
      </w:r>
    </w:p>
    <w:p w14:paraId="3E21EB92">
      <w:pPr>
        <w:pStyle w:val="178"/>
        <w:numPr>
          <w:ilvl w:val="0"/>
          <w:numId w:val="45"/>
        </w:numPr>
        <w:spacing w:line="300" w:lineRule="auto"/>
        <w:rPr>
          <w:rFonts w:hAnsi="宋体"/>
        </w:rPr>
      </w:pPr>
      <w:r>
        <w:rPr>
          <w:rFonts w:hint="eastAsia"/>
        </w:rPr>
        <w:t>通过温度监测采集装置收集温度传感器的监测数据；</w:t>
      </w:r>
    </w:p>
    <w:p w14:paraId="3FBF1E21">
      <w:pPr>
        <w:pStyle w:val="178"/>
        <w:numPr>
          <w:ilvl w:val="0"/>
          <w:numId w:val="43"/>
        </w:numPr>
        <w:spacing w:line="300" w:lineRule="auto"/>
      </w:pPr>
      <w:r>
        <w:rPr>
          <w:rFonts w:hint="eastAsia"/>
        </w:rPr>
        <w:t>温度监测采集装置安装于靠近智能网关的配电房墙面；</w:t>
      </w:r>
    </w:p>
    <w:p w14:paraId="3E208EC8">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V辅助电源、AC220</w:t>
      </w:r>
      <w:r>
        <w:rPr>
          <w:rFonts w:ascii="Times New Roman"/>
        </w:rPr>
        <w:t xml:space="preserve"> </w:t>
      </w:r>
      <w:r>
        <w:rPr>
          <w:rFonts w:hint="eastAsia"/>
        </w:rPr>
        <w:t>V；</w:t>
      </w:r>
    </w:p>
    <w:p w14:paraId="60908197">
      <w:pPr>
        <w:pStyle w:val="178"/>
        <w:numPr>
          <w:ilvl w:val="0"/>
          <w:numId w:val="43"/>
        </w:numPr>
        <w:spacing w:line="300" w:lineRule="auto"/>
      </w:pPr>
      <w:r>
        <w:rPr>
          <w:rFonts w:hint="eastAsia"/>
        </w:rPr>
        <w:t>温度监测采集装置与智能网关的通信采用RS485通信方式，与各温度传感器的通信采用无线通信方式，支持MODBUS通信协议，通信规约应符合C.2的要求；</w:t>
      </w:r>
    </w:p>
    <w:p w14:paraId="0482E83D">
      <w:pPr>
        <w:pStyle w:val="178"/>
        <w:numPr>
          <w:ilvl w:val="0"/>
          <w:numId w:val="43"/>
        </w:numPr>
        <w:spacing w:line="300" w:lineRule="auto"/>
      </w:pPr>
      <w:r>
        <w:rPr>
          <w:rFonts w:hint="eastAsia"/>
        </w:rPr>
        <w:t>温度监测采集装置功能和性能应符合B.2.9的要求。</w:t>
      </w:r>
    </w:p>
    <w:p w14:paraId="6582A686">
      <w:pPr>
        <w:pStyle w:val="102"/>
        <w:spacing w:before="120" w:after="120" w:line="300" w:lineRule="auto"/>
      </w:pPr>
      <w:r>
        <w:rPr>
          <w:rFonts w:hint="eastAsia"/>
        </w:rPr>
        <w:t>暂态地电压及超声波监测传感器</w:t>
      </w:r>
    </w:p>
    <w:p w14:paraId="23FE5EAC">
      <w:pPr>
        <w:pStyle w:val="60"/>
        <w:spacing w:line="300" w:lineRule="auto"/>
        <w:ind w:firstLine="420"/>
      </w:pPr>
      <w:r>
        <w:rPr>
          <w:rFonts w:hint="eastAsia"/>
        </w:rPr>
        <w:t>暂态地电压及超声波监测传感器应满足下列要求。</w:t>
      </w:r>
    </w:p>
    <w:p w14:paraId="3A1B5F97">
      <w:pPr>
        <w:pStyle w:val="178"/>
        <w:numPr>
          <w:ilvl w:val="0"/>
          <w:numId w:val="46"/>
        </w:numPr>
        <w:spacing w:line="300" w:lineRule="auto"/>
        <w:rPr>
          <w:rFonts w:hAnsi="宋体"/>
        </w:rPr>
      </w:pPr>
      <w:r>
        <w:rPr>
          <w:rFonts w:hint="eastAsia"/>
        </w:rPr>
        <w:t>通过暂态地电压及超声波监测传感器，监测中压开关柜内部的局部放电；</w:t>
      </w:r>
    </w:p>
    <w:p w14:paraId="13AB7BD4">
      <w:pPr>
        <w:pStyle w:val="178"/>
        <w:numPr>
          <w:ilvl w:val="0"/>
          <w:numId w:val="43"/>
        </w:numPr>
        <w:spacing w:line="300" w:lineRule="auto"/>
      </w:pPr>
      <w:r>
        <w:rPr>
          <w:rFonts w:hint="eastAsia"/>
        </w:rPr>
        <w:t>传感器采用磁铁式吸附在各种柜体上安装固定，确保传感器表面与被测柜体表面充分贴合；</w:t>
      </w:r>
    </w:p>
    <w:p w14:paraId="5D1CF6E2">
      <w:pPr>
        <w:pStyle w:val="178"/>
        <w:numPr>
          <w:ilvl w:val="0"/>
          <w:numId w:val="43"/>
        </w:numPr>
        <w:spacing w:line="300" w:lineRule="auto"/>
      </w:pPr>
      <w:r>
        <w:rPr>
          <w:rFonts w:hint="eastAsia"/>
        </w:rPr>
        <w:t>传感器可安装于柜体内部或者外部，若传感器安装于柜体内部，则传感器安装位置应靠近电缆终端头的柜体内壁上；若传感器安装于柜体外部，则传感器安装位置应在中压开关柜正面中、下位置，后面上、中、下位置，以及两侧开关柜侧面上、中、下位置；</w:t>
      </w:r>
    </w:p>
    <w:p w14:paraId="5B31AFE3">
      <w:pPr>
        <w:pStyle w:val="178"/>
        <w:numPr>
          <w:ilvl w:val="0"/>
          <w:numId w:val="43"/>
        </w:numPr>
        <w:spacing w:line="300" w:lineRule="auto"/>
      </w:pPr>
      <w:r>
        <w:rPr>
          <w:rFonts w:hint="eastAsia"/>
        </w:rPr>
        <w:t>采用自带电源的供电方式；</w:t>
      </w:r>
    </w:p>
    <w:p w14:paraId="3D8C177F">
      <w:pPr>
        <w:pStyle w:val="178"/>
        <w:numPr>
          <w:ilvl w:val="0"/>
          <w:numId w:val="43"/>
        </w:numPr>
        <w:spacing w:line="300" w:lineRule="auto"/>
      </w:pPr>
      <w:r>
        <w:rPr>
          <w:rFonts w:hint="eastAsia"/>
        </w:rPr>
        <w:t>采用无线通信方式与局放监测采集装置进行通信，支持MODBUS通信协议，通信规约应符合C.2的要求；</w:t>
      </w:r>
    </w:p>
    <w:p w14:paraId="02895D67">
      <w:pPr>
        <w:pStyle w:val="178"/>
        <w:numPr>
          <w:ilvl w:val="0"/>
          <w:numId w:val="43"/>
        </w:numPr>
        <w:spacing w:line="300" w:lineRule="auto"/>
      </w:pPr>
      <w:r>
        <w:rPr>
          <w:rFonts w:hint="eastAsia"/>
        </w:rPr>
        <w:t>暂态地电压及超声波监测传感器功能和性能应符合B.2.10的要求。</w:t>
      </w:r>
    </w:p>
    <w:p w14:paraId="6ED6612E">
      <w:pPr>
        <w:pStyle w:val="102"/>
        <w:spacing w:before="120" w:after="120" w:line="300" w:lineRule="auto"/>
      </w:pPr>
      <w:r>
        <w:rPr>
          <w:rFonts w:hint="eastAsia"/>
        </w:rPr>
        <w:t>特高频局部放电监测传感器</w:t>
      </w:r>
    </w:p>
    <w:p w14:paraId="1BA33E30">
      <w:pPr>
        <w:pStyle w:val="60"/>
        <w:spacing w:line="300" w:lineRule="auto"/>
        <w:ind w:firstLine="420"/>
      </w:pPr>
      <w:r>
        <w:rPr>
          <w:rFonts w:hint="eastAsia"/>
        </w:rPr>
        <w:t>特高频局部放电监测传感器应满足下列要求。</w:t>
      </w:r>
    </w:p>
    <w:p w14:paraId="1C3DA03B">
      <w:pPr>
        <w:pStyle w:val="178"/>
        <w:numPr>
          <w:ilvl w:val="0"/>
          <w:numId w:val="47"/>
        </w:numPr>
        <w:spacing w:line="300" w:lineRule="auto"/>
        <w:rPr>
          <w:rFonts w:hAnsi="宋体"/>
        </w:rPr>
      </w:pPr>
      <w:r>
        <w:rPr>
          <w:rFonts w:hint="eastAsia"/>
        </w:rPr>
        <w:t>通过特高频局部放电监测传感器，监测中压开关柜内部的局部放电；</w:t>
      </w:r>
    </w:p>
    <w:p w14:paraId="3057EBE6">
      <w:pPr>
        <w:pStyle w:val="178"/>
        <w:numPr>
          <w:ilvl w:val="0"/>
          <w:numId w:val="43"/>
        </w:numPr>
        <w:spacing w:line="300" w:lineRule="auto"/>
      </w:pPr>
      <w:r>
        <w:rPr>
          <w:rFonts w:hint="eastAsia"/>
        </w:rPr>
        <w:t>特高频局部放电监测传感器安装于每排中压开关柜中央，距离柜顶1米处；</w:t>
      </w:r>
    </w:p>
    <w:p w14:paraId="2A9AD4F2">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V辅助电源或自带电源供电；</w:t>
      </w:r>
    </w:p>
    <w:p w14:paraId="66D9F5C7">
      <w:pPr>
        <w:pStyle w:val="178"/>
        <w:numPr>
          <w:ilvl w:val="0"/>
          <w:numId w:val="43"/>
        </w:numPr>
        <w:spacing w:line="300" w:lineRule="auto"/>
      </w:pPr>
      <w:r>
        <w:rPr>
          <w:rFonts w:hint="eastAsia"/>
        </w:rPr>
        <w:t>采用无线通信方式与局放监测采集装置进行通信，支持MODBUS通信协议，通信规约应符合C.2的要求；</w:t>
      </w:r>
    </w:p>
    <w:p w14:paraId="6D77CB8A">
      <w:pPr>
        <w:pStyle w:val="178"/>
        <w:numPr>
          <w:ilvl w:val="0"/>
          <w:numId w:val="43"/>
        </w:numPr>
        <w:spacing w:line="300" w:lineRule="auto"/>
      </w:pPr>
      <w:r>
        <w:rPr>
          <w:rFonts w:hint="eastAsia"/>
        </w:rPr>
        <w:t>特高频局部放电监测传感器功能和性能应符合B.2.10的要求。</w:t>
      </w:r>
    </w:p>
    <w:p w14:paraId="6C144654">
      <w:pPr>
        <w:pStyle w:val="102"/>
        <w:spacing w:before="120" w:after="120" w:line="300" w:lineRule="auto"/>
      </w:pPr>
      <w:r>
        <w:rPr>
          <w:rFonts w:hint="eastAsia"/>
        </w:rPr>
        <w:t>局放监测采集装置</w:t>
      </w:r>
    </w:p>
    <w:p w14:paraId="172049B7">
      <w:pPr>
        <w:pStyle w:val="60"/>
        <w:spacing w:line="300" w:lineRule="auto"/>
        <w:ind w:firstLine="420"/>
      </w:pPr>
      <w:r>
        <w:rPr>
          <w:rFonts w:hint="eastAsia"/>
        </w:rPr>
        <w:t>局放监测采集装置器应满足下列要求。</w:t>
      </w:r>
    </w:p>
    <w:p w14:paraId="1F210FA6">
      <w:pPr>
        <w:pStyle w:val="178"/>
        <w:numPr>
          <w:ilvl w:val="0"/>
          <w:numId w:val="48"/>
        </w:numPr>
        <w:spacing w:line="300" w:lineRule="auto"/>
        <w:rPr>
          <w:rFonts w:hAnsi="宋体"/>
        </w:rPr>
      </w:pPr>
      <w:r>
        <w:rPr>
          <w:rFonts w:hint="eastAsia"/>
        </w:rPr>
        <w:t>通过局放监测采集装置收集暂态地电压及超声波监测传感器、特高频局部放电监测传感器的局放监测数据；</w:t>
      </w:r>
    </w:p>
    <w:p w14:paraId="42FB2ECD">
      <w:pPr>
        <w:pStyle w:val="178"/>
        <w:numPr>
          <w:ilvl w:val="0"/>
          <w:numId w:val="43"/>
        </w:numPr>
        <w:spacing w:line="300" w:lineRule="auto"/>
      </w:pPr>
      <w:r>
        <w:rPr>
          <w:rFonts w:hint="eastAsia"/>
        </w:rPr>
        <w:t>局放监测采集装置安装于靠近智能网关的配电房墙面；</w:t>
      </w:r>
    </w:p>
    <w:p w14:paraId="03116124">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V辅助电源、AC220</w:t>
      </w:r>
      <w:r>
        <w:rPr>
          <w:rFonts w:ascii="Times New Roman"/>
        </w:rPr>
        <w:t xml:space="preserve"> </w:t>
      </w:r>
      <w:r>
        <w:rPr>
          <w:rFonts w:hint="eastAsia"/>
        </w:rPr>
        <w:t>V；</w:t>
      </w:r>
    </w:p>
    <w:p w14:paraId="386C1995">
      <w:pPr>
        <w:pStyle w:val="178"/>
        <w:numPr>
          <w:ilvl w:val="0"/>
          <w:numId w:val="43"/>
        </w:numPr>
        <w:spacing w:line="300" w:lineRule="auto"/>
      </w:pPr>
      <w:r>
        <w:rPr>
          <w:rFonts w:hint="eastAsia"/>
        </w:rPr>
        <w:t>局放监测采集装置与智能网关的通信采用RS485通信方式,与各局放传感器的通信采用无线通信方式，支持MODBUS通信协议，通信规约应符合C.2的要求；</w:t>
      </w:r>
    </w:p>
    <w:p w14:paraId="0132C12A">
      <w:pPr>
        <w:pStyle w:val="178"/>
        <w:numPr>
          <w:ilvl w:val="0"/>
          <w:numId w:val="43"/>
        </w:numPr>
        <w:spacing w:line="300" w:lineRule="auto"/>
      </w:pPr>
      <w:r>
        <w:rPr>
          <w:rFonts w:hint="eastAsia"/>
        </w:rPr>
        <w:t>局放监测采集装置功能和性能应符合B.2.11的要求。</w:t>
      </w:r>
    </w:p>
    <w:p w14:paraId="17DCC39E">
      <w:pPr>
        <w:pStyle w:val="69"/>
        <w:spacing w:before="120" w:after="120" w:line="300" w:lineRule="auto"/>
        <w:rPr>
          <w:kern w:val="36"/>
        </w:rPr>
      </w:pPr>
      <w:r>
        <w:rPr>
          <w:rFonts w:hint="eastAsia"/>
          <w:kern w:val="36"/>
        </w:rPr>
        <w:t>低压开关柜监测</w:t>
      </w:r>
    </w:p>
    <w:p w14:paraId="5D6F8876">
      <w:pPr>
        <w:pStyle w:val="98"/>
        <w:spacing w:before="120" w:after="120" w:line="300" w:lineRule="auto"/>
      </w:pPr>
      <w:r>
        <w:rPr>
          <w:rFonts w:hint="eastAsia" w:ascii="宋体" w:hAnsi="宋体"/>
        </w:rPr>
        <w:t>监测项目</w:t>
      </w:r>
    </w:p>
    <w:p w14:paraId="183A1C7A">
      <w:pPr>
        <w:pStyle w:val="60"/>
        <w:autoSpaceDE/>
        <w:autoSpaceDN/>
        <w:spacing w:line="300" w:lineRule="auto"/>
        <w:ind w:firstLine="420"/>
      </w:pPr>
      <w:r>
        <w:rPr>
          <w:rFonts w:hint="eastAsia"/>
        </w:rPr>
        <w:t>通过温度传感器及监测采集装置，对低压开关柜进行在线</w:t>
      </w:r>
      <w:r>
        <w:t>监测</w:t>
      </w:r>
      <w:r>
        <w:rPr>
          <w:rFonts w:hint="eastAsia"/>
        </w:rPr>
        <w:t>，当监测项目数据超过表3给出的极值时，产生事件告警。</w:t>
      </w:r>
    </w:p>
    <w:p w14:paraId="6F26DC3F">
      <w:pPr>
        <w:widowControl/>
        <w:adjustRightInd/>
        <w:spacing w:line="240" w:lineRule="auto"/>
        <w:jc w:val="left"/>
        <w:rPr>
          <w:rFonts w:ascii="宋体" w:hAnsi="Times New Roman"/>
          <w:kern w:val="0"/>
          <w:szCs w:val="20"/>
        </w:rPr>
      </w:pPr>
      <w:r>
        <w:br w:type="page"/>
      </w:r>
    </w:p>
    <w:p w14:paraId="6C7E927A">
      <w:pPr>
        <w:pStyle w:val="116"/>
        <w:spacing w:before="120" w:after="120"/>
      </w:pPr>
      <w:r>
        <w:rPr>
          <w:rFonts w:hint="eastAsia"/>
        </w:rPr>
        <w:t>低压开关柜监测指标</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003"/>
        <w:gridCol w:w="2591"/>
        <w:gridCol w:w="2653"/>
        <w:gridCol w:w="3127"/>
      </w:tblGrid>
      <w:tr w14:paraId="5CB201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003" w:type="dxa"/>
            <w:tcBorders>
              <w:top w:val="single" w:color="auto" w:sz="12" w:space="0"/>
              <w:bottom w:val="single" w:color="auto" w:sz="12" w:space="0"/>
            </w:tcBorders>
            <w:shd w:val="clear" w:color="auto" w:fill="auto"/>
            <w:vAlign w:val="center"/>
          </w:tcPr>
          <w:p w14:paraId="78F0E724">
            <w:pPr>
              <w:pStyle w:val="182"/>
              <w:autoSpaceDE/>
              <w:autoSpaceDN/>
            </w:pPr>
            <w:r>
              <w:rPr>
                <w:rFonts w:hint="eastAsia"/>
              </w:rPr>
              <w:t>序号</w:t>
            </w:r>
          </w:p>
        </w:tc>
        <w:tc>
          <w:tcPr>
            <w:tcW w:w="2591" w:type="dxa"/>
            <w:tcBorders>
              <w:top w:val="single" w:color="auto" w:sz="12" w:space="0"/>
              <w:bottom w:val="single" w:color="auto" w:sz="12" w:space="0"/>
            </w:tcBorders>
            <w:shd w:val="clear" w:color="auto" w:fill="auto"/>
            <w:vAlign w:val="center"/>
          </w:tcPr>
          <w:p w14:paraId="54640B0D">
            <w:pPr>
              <w:pStyle w:val="182"/>
              <w:autoSpaceDE/>
              <w:autoSpaceDN/>
            </w:pPr>
            <w:r>
              <w:rPr>
                <w:rFonts w:hint="eastAsia"/>
              </w:rPr>
              <w:t>监测项目</w:t>
            </w:r>
          </w:p>
        </w:tc>
        <w:tc>
          <w:tcPr>
            <w:tcW w:w="2653" w:type="dxa"/>
            <w:tcBorders>
              <w:top w:val="single" w:color="auto" w:sz="12" w:space="0"/>
              <w:bottom w:val="single" w:color="auto" w:sz="12" w:space="0"/>
            </w:tcBorders>
            <w:shd w:val="clear" w:color="auto" w:fill="auto"/>
            <w:vAlign w:val="center"/>
          </w:tcPr>
          <w:p w14:paraId="09D1DD3F">
            <w:pPr>
              <w:pStyle w:val="182"/>
              <w:autoSpaceDE/>
              <w:autoSpaceDN/>
            </w:pPr>
            <w:r>
              <w:rPr>
                <w:rFonts w:hint="eastAsia"/>
              </w:rPr>
              <w:t>监测指标</w:t>
            </w:r>
          </w:p>
        </w:tc>
        <w:tc>
          <w:tcPr>
            <w:tcW w:w="3127" w:type="dxa"/>
            <w:tcBorders>
              <w:top w:val="single" w:color="auto" w:sz="12" w:space="0"/>
              <w:bottom w:val="single" w:color="auto" w:sz="12" w:space="0"/>
            </w:tcBorders>
            <w:shd w:val="clear" w:color="auto" w:fill="auto"/>
            <w:vAlign w:val="center"/>
          </w:tcPr>
          <w:p w14:paraId="3D8BD830">
            <w:pPr>
              <w:pStyle w:val="182"/>
              <w:autoSpaceDE/>
              <w:autoSpaceDN/>
            </w:pPr>
            <w:r>
              <w:rPr>
                <w:rFonts w:hint="eastAsia"/>
              </w:rPr>
              <w:t>备注</w:t>
            </w:r>
          </w:p>
        </w:tc>
      </w:tr>
      <w:tr w14:paraId="1A1741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tcBorders>
              <w:top w:val="single" w:color="auto" w:sz="12" w:space="0"/>
              <w:bottom w:val="single" w:color="auto" w:sz="12" w:space="0"/>
            </w:tcBorders>
            <w:shd w:val="clear" w:color="auto" w:fill="auto"/>
            <w:vAlign w:val="center"/>
          </w:tcPr>
          <w:p w14:paraId="6DFBBA40">
            <w:pPr>
              <w:pStyle w:val="182"/>
              <w:autoSpaceDE/>
              <w:autoSpaceDN/>
            </w:pPr>
            <w:r>
              <w:rPr>
                <w:rFonts w:hint="eastAsia"/>
              </w:rPr>
              <w:t>1</w:t>
            </w:r>
          </w:p>
        </w:tc>
        <w:tc>
          <w:tcPr>
            <w:tcW w:w="2591" w:type="dxa"/>
            <w:tcBorders>
              <w:top w:val="single" w:color="auto" w:sz="12" w:space="0"/>
              <w:bottom w:val="single" w:color="auto" w:sz="12" w:space="0"/>
            </w:tcBorders>
            <w:shd w:val="clear" w:color="auto" w:fill="auto"/>
            <w:vAlign w:val="center"/>
          </w:tcPr>
          <w:p w14:paraId="58B7ADD9">
            <w:pPr>
              <w:pStyle w:val="182"/>
              <w:autoSpaceDE/>
              <w:autoSpaceDN/>
            </w:pPr>
            <w:r>
              <w:rPr>
                <w:rFonts w:hint="eastAsia"/>
              </w:rPr>
              <w:t>电缆（或母线）接头温升</w:t>
            </w:r>
          </w:p>
        </w:tc>
        <w:tc>
          <w:tcPr>
            <w:tcW w:w="2653" w:type="dxa"/>
            <w:tcBorders>
              <w:top w:val="single" w:color="auto" w:sz="12" w:space="0"/>
              <w:bottom w:val="single" w:color="auto" w:sz="12" w:space="0"/>
            </w:tcBorders>
            <w:shd w:val="clear" w:color="auto" w:fill="auto"/>
            <w:vAlign w:val="center"/>
          </w:tcPr>
          <w:p w14:paraId="5778D216">
            <w:pPr>
              <w:pStyle w:val="182"/>
              <w:autoSpaceDE/>
              <w:autoSpaceDN/>
            </w:pPr>
            <w:r>
              <w:rPr>
                <w:rFonts w:hint="eastAsia"/>
              </w:rPr>
              <w:t>40</w:t>
            </w:r>
            <w:r>
              <w:rPr>
                <w:rFonts w:ascii="Times New Roman"/>
              </w:rPr>
              <w:t xml:space="preserve"> </w:t>
            </w:r>
            <w:r>
              <w:rPr>
                <w:rFonts w:hint="eastAsia"/>
              </w:rPr>
              <w:t>K</w:t>
            </w:r>
          </w:p>
        </w:tc>
        <w:tc>
          <w:tcPr>
            <w:tcW w:w="3127" w:type="dxa"/>
            <w:tcBorders>
              <w:top w:val="single" w:color="auto" w:sz="12" w:space="0"/>
              <w:bottom w:val="single" w:color="auto" w:sz="12" w:space="0"/>
            </w:tcBorders>
            <w:shd w:val="clear" w:color="auto" w:fill="auto"/>
            <w:tcMar>
              <w:left w:w="57" w:type="dxa"/>
              <w:right w:w="57" w:type="dxa"/>
            </w:tcMar>
            <w:vAlign w:val="center"/>
          </w:tcPr>
          <w:p w14:paraId="0C2D5DB3">
            <w:pPr>
              <w:pStyle w:val="182"/>
              <w:autoSpaceDE/>
              <w:autoSpaceDN/>
              <w:ind w:firstLine="180" w:firstLineChars="100"/>
              <w:jc w:val="both"/>
            </w:pPr>
            <w:r>
              <w:rPr>
                <w:rFonts w:hint="eastAsia"/>
              </w:rPr>
              <w:t>该指标为周围空气温度不超过40</w:t>
            </w:r>
            <w:r>
              <w:rPr>
                <w:rFonts w:ascii="Times New Roman"/>
              </w:rPr>
              <w:t xml:space="preserve"> </w:t>
            </w:r>
            <w:r>
              <w:rPr>
                <w:rFonts w:hint="eastAsia"/>
              </w:rPr>
              <w:t>℃时的温升，如果周围空气温度高于40</w:t>
            </w:r>
            <w:r>
              <w:rPr>
                <w:rFonts w:ascii="Times New Roman"/>
              </w:rPr>
              <w:t xml:space="preserve"> </w:t>
            </w:r>
            <w:r>
              <w:rPr>
                <w:rFonts w:hint="eastAsia" w:hAnsi="宋体" w:cs="宋体"/>
              </w:rPr>
              <w:t>℃</w:t>
            </w:r>
            <w:r>
              <w:rPr>
                <w:rFonts w:hint="eastAsia"/>
              </w:rPr>
              <w:t>，则温升限值应符合此特殊条件，使得周围温度和温升限值之和仍然不变</w:t>
            </w:r>
          </w:p>
        </w:tc>
      </w:tr>
    </w:tbl>
    <w:p w14:paraId="18B4B0C0">
      <w:pPr>
        <w:pStyle w:val="60"/>
        <w:autoSpaceDE/>
        <w:autoSpaceDN/>
        <w:ind w:firstLine="420"/>
      </w:pPr>
    </w:p>
    <w:p w14:paraId="3828CA0A">
      <w:pPr>
        <w:pStyle w:val="98"/>
        <w:spacing w:before="120" w:after="120" w:line="300" w:lineRule="auto"/>
        <w:rPr>
          <w:rFonts w:ascii="宋体" w:hAnsi="宋体"/>
        </w:rPr>
      </w:pPr>
      <w:r>
        <w:rPr>
          <w:rFonts w:hint="eastAsia" w:ascii="宋体" w:hAnsi="宋体"/>
        </w:rPr>
        <w:t>监测方法</w:t>
      </w:r>
    </w:p>
    <w:p w14:paraId="7BC2E413">
      <w:pPr>
        <w:pStyle w:val="60"/>
        <w:spacing w:line="300" w:lineRule="auto"/>
        <w:ind w:firstLine="420"/>
      </w:pPr>
      <w:r>
        <w:rPr>
          <w:rFonts w:hint="eastAsia"/>
        </w:rPr>
        <w:t>配电房低压开关柜的监测方法应满足下列要求。</w:t>
      </w:r>
    </w:p>
    <w:p w14:paraId="05FC0A2E">
      <w:pPr>
        <w:pStyle w:val="178"/>
        <w:numPr>
          <w:ilvl w:val="0"/>
          <w:numId w:val="49"/>
        </w:numPr>
        <w:spacing w:line="300" w:lineRule="auto"/>
        <w:rPr>
          <w:rFonts w:hAnsi="宋体"/>
        </w:rPr>
      </w:pPr>
      <w:r>
        <w:rPr>
          <w:rFonts w:hint="eastAsia"/>
        </w:rPr>
        <w:t>监测低压开关柜母线接头温度，当温升超过预设阀值时产生事件告警；</w:t>
      </w:r>
    </w:p>
    <w:p w14:paraId="7EE87D66">
      <w:pPr>
        <w:pStyle w:val="178"/>
        <w:numPr>
          <w:ilvl w:val="0"/>
          <w:numId w:val="43"/>
        </w:numPr>
        <w:spacing w:line="300" w:lineRule="auto"/>
      </w:pPr>
      <w:r>
        <w:rPr>
          <w:rFonts w:hint="eastAsia"/>
        </w:rPr>
        <w:t>监测低压开关柜出线电缆接头温度，当温升超过预设阀值时产生事件告警。</w:t>
      </w:r>
    </w:p>
    <w:p w14:paraId="3C26F1F5">
      <w:pPr>
        <w:pStyle w:val="98"/>
        <w:spacing w:before="120" w:after="120" w:line="300" w:lineRule="auto"/>
      </w:pPr>
      <w:r>
        <w:rPr>
          <w:rFonts w:hint="eastAsia" w:ascii="宋体" w:hAnsi="宋体"/>
        </w:rPr>
        <w:t>监测设备要求</w:t>
      </w:r>
    </w:p>
    <w:p w14:paraId="3C719ED1">
      <w:pPr>
        <w:pStyle w:val="102"/>
        <w:spacing w:before="120" w:after="120" w:line="300" w:lineRule="auto"/>
      </w:pPr>
      <w:r>
        <w:rPr>
          <w:rFonts w:hint="eastAsia"/>
        </w:rPr>
        <w:t>电缆（母线）温度传感器</w:t>
      </w:r>
    </w:p>
    <w:p w14:paraId="7361C941">
      <w:pPr>
        <w:pStyle w:val="60"/>
        <w:spacing w:line="300" w:lineRule="auto"/>
        <w:ind w:firstLine="420"/>
      </w:pPr>
      <w:r>
        <w:rPr>
          <w:rFonts w:hint="eastAsia"/>
        </w:rPr>
        <w:t>电缆（母线）温度传感器应满足下列要求。</w:t>
      </w:r>
    </w:p>
    <w:p w14:paraId="1D1F0F01">
      <w:pPr>
        <w:pStyle w:val="178"/>
        <w:numPr>
          <w:ilvl w:val="0"/>
          <w:numId w:val="50"/>
        </w:numPr>
        <w:spacing w:line="300" w:lineRule="auto"/>
        <w:rPr>
          <w:rFonts w:hAnsi="宋体"/>
        </w:rPr>
      </w:pPr>
      <w:r>
        <w:rPr>
          <w:rFonts w:hint="eastAsia"/>
        </w:rPr>
        <w:t>通过电缆（母线）温度传感器，监测低压开关柜电缆（母线）接头的温升；</w:t>
      </w:r>
    </w:p>
    <w:p w14:paraId="03DB4291">
      <w:pPr>
        <w:pStyle w:val="178"/>
        <w:numPr>
          <w:ilvl w:val="0"/>
          <w:numId w:val="43"/>
        </w:numPr>
        <w:spacing w:line="300" w:lineRule="auto"/>
      </w:pPr>
      <w:r>
        <w:rPr>
          <w:rFonts w:hint="eastAsia"/>
        </w:rPr>
        <w:t>电缆（母线）温度传感器可采用套接的方式，套接在电缆接头（或母线）上，也可以采用螺母的形式，直接拧在电缆接头（或母线）上；</w:t>
      </w:r>
    </w:p>
    <w:p w14:paraId="30BA1421">
      <w:pPr>
        <w:pStyle w:val="178"/>
        <w:numPr>
          <w:ilvl w:val="0"/>
          <w:numId w:val="43"/>
        </w:numPr>
        <w:spacing w:line="300" w:lineRule="auto"/>
      </w:pPr>
      <w:r>
        <w:rPr>
          <w:rFonts w:hint="eastAsia"/>
        </w:rPr>
        <w:t>电缆（母线）温度传感器应与带电导体金属表面直接接触；</w:t>
      </w:r>
    </w:p>
    <w:p w14:paraId="5B30C041">
      <w:pPr>
        <w:pStyle w:val="178"/>
        <w:numPr>
          <w:ilvl w:val="0"/>
          <w:numId w:val="43"/>
        </w:numPr>
        <w:spacing w:line="300" w:lineRule="auto"/>
      </w:pPr>
      <w:r>
        <w:rPr>
          <w:rFonts w:hint="eastAsia"/>
        </w:rPr>
        <w:t>电缆头温度传感器采用自供电电源；</w:t>
      </w:r>
    </w:p>
    <w:p w14:paraId="058BACF0">
      <w:pPr>
        <w:pStyle w:val="178"/>
        <w:numPr>
          <w:ilvl w:val="0"/>
          <w:numId w:val="43"/>
        </w:numPr>
        <w:spacing w:line="300" w:lineRule="auto"/>
      </w:pPr>
      <w:r>
        <w:rPr>
          <w:rFonts w:hint="eastAsia"/>
        </w:rPr>
        <w:t>采用无线通信方式与温度监测采集装置进行通信，支持MODBUS通信协议，通信规约应符合C.2的要求；</w:t>
      </w:r>
    </w:p>
    <w:p w14:paraId="012876DB">
      <w:pPr>
        <w:pStyle w:val="178"/>
        <w:numPr>
          <w:ilvl w:val="0"/>
          <w:numId w:val="43"/>
        </w:numPr>
        <w:spacing w:line="300" w:lineRule="auto"/>
      </w:pPr>
      <w:r>
        <w:rPr>
          <w:rFonts w:hint="eastAsia"/>
        </w:rPr>
        <w:t>电缆头温度传感器功能和性能应符合B.2.8的要求。</w:t>
      </w:r>
    </w:p>
    <w:p w14:paraId="10EF116A">
      <w:pPr>
        <w:pStyle w:val="102"/>
        <w:spacing w:before="120" w:after="120" w:line="300" w:lineRule="auto"/>
      </w:pPr>
      <w:r>
        <w:rPr>
          <w:rFonts w:hint="eastAsia"/>
        </w:rPr>
        <w:t>温度监测采集装置</w:t>
      </w:r>
    </w:p>
    <w:p w14:paraId="5C243C2A">
      <w:pPr>
        <w:pStyle w:val="60"/>
        <w:spacing w:line="300" w:lineRule="auto"/>
        <w:ind w:firstLine="420"/>
      </w:pPr>
      <w:r>
        <w:rPr>
          <w:rFonts w:hint="eastAsia"/>
        </w:rPr>
        <w:t>温度监测采集装置应满足下列要求。</w:t>
      </w:r>
    </w:p>
    <w:p w14:paraId="23BDA32B">
      <w:pPr>
        <w:pStyle w:val="178"/>
        <w:numPr>
          <w:ilvl w:val="0"/>
          <w:numId w:val="51"/>
        </w:numPr>
        <w:spacing w:line="300" w:lineRule="auto"/>
        <w:rPr>
          <w:rFonts w:hAnsi="宋体"/>
        </w:rPr>
      </w:pPr>
      <w:r>
        <w:rPr>
          <w:rFonts w:hint="eastAsia"/>
        </w:rPr>
        <w:t>通过温度监测采集装置收集温度传感器的监测数据；</w:t>
      </w:r>
    </w:p>
    <w:p w14:paraId="1CA7B510">
      <w:pPr>
        <w:pStyle w:val="178"/>
        <w:numPr>
          <w:ilvl w:val="0"/>
          <w:numId w:val="43"/>
        </w:numPr>
        <w:spacing w:line="300" w:lineRule="auto"/>
      </w:pPr>
      <w:r>
        <w:rPr>
          <w:rFonts w:hint="eastAsia"/>
        </w:rPr>
        <w:t>温度监测采集装置安装于靠近智能网关的配电房墙面；</w:t>
      </w:r>
    </w:p>
    <w:p w14:paraId="5C92AE83">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V辅助电源、AC220</w:t>
      </w:r>
      <w:r>
        <w:rPr>
          <w:rFonts w:ascii="Times New Roman"/>
        </w:rPr>
        <w:t xml:space="preserve"> </w:t>
      </w:r>
      <w:r>
        <w:rPr>
          <w:rFonts w:hint="eastAsia"/>
        </w:rPr>
        <w:t>V；</w:t>
      </w:r>
    </w:p>
    <w:p w14:paraId="6B168211">
      <w:pPr>
        <w:pStyle w:val="178"/>
        <w:numPr>
          <w:ilvl w:val="0"/>
          <w:numId w:val="43"/>
        </w:numPr>
        <w:spacing w:line="300" w:lineRule="auto"/>
      </w:pPr>
      <w:r>
        <w:rPr>
          <w:rFonts w:hint="eastAsia"/>
        </w:rPr>
        <w:t>温度监测采集装置与智能网关的通信采用RS485通信方式，与各温度传感器的通信采用无线通信方式，支持MODBUS通信协议，通信规约应符合C.2的要求；</w:t>
      </w:r>
    </w:p>
    <w:p w14:paraId="63AFD034">
      <w:pPr>
        <w:pStyle w:val="178"/>
        <w:numPr>
          <w:ilvl w:val="0"/>
          <w:numId w:val="43"/>
        </w:numPr>
        <w:spacing w:line="300" w:lineRule="auto"/>
      </w:pPr>
      <w:r>
        <w:rPr>
          <w:rFonts w:hint="eastAsia"/>
        </w:rPr>
        <w:t>温度监测采集装置功能和性能应符合B.2.9的要求。</w:t>
      </w:r>
    </w:p>
    <w:p w14:paraId="210DAB6E">
      <w:pPr>
        <w:pStyle w:val="109"/>
        <w:spacing w:before="120" w:after="120" w:line="300" w:lineRule="auto"/>
        <w:rPr>
          <w:kern w:val="36"/>
        </w:rPr>
      </w:pPr>
      <w:bookmarkStart w:id="120" w:name="_Toc157000141"/>
      <w:bookmarkStart w:id="121" w:name="_Toc156236971"/>
      <w:bookmarkStart w:id="122" w:name="_Toc156237061"/>
      <w:bookmarkStart w:id="123" w:name="_Toc179382210"/>
      <w:bookmarkStart w:id="124" w:name="_Toc157587531"/>
      <w:bookmarkStart w:id="125" w:name="_Toc155876136"/>
      <w:bookmarkStart w:id="126" w:name="_Toc157431174"/>
      <w:bookmarkStart w:id="127" w:name="_Toc150531235"/>
      <w:bookmarkStart w:id="128" w:name="_Toc152058092"/>
      <w:r>
        <w:rPr>
          <w:rFonts w:hint="eastAsia"/>
          <w:kern w:val="36"/>
        </w:rPr>
        <w:t>配电房环境监测</w:t>
      </w:r>
      <w:bookmarkEnd w:id="120"/>
      <w:bookmarkEnd w:id="121"/>
      <w:bookmarkEnd w:id="122"/>
      <w:bookmarkEnd w:id="123"/>
      <w:bookmarkEnd w:id="124"/>
      <w:bookmarkEnd w:id="125"/>
      <w:bookmarkEnd w:id="126"/>
      <w:bookmarkEnd w:id="127"/>
      <w:bookmarkEnd w:id="128"/>
    </w:p>
    <w:p w14:paraId="1C9BB480">
      <w:pPr>
        <w:pStyle w:val="69"/>
        <w:spacing w:before="120" w:after="120" w:line="300" w:lineRule="auto"/>
        <w:rPr>
          <w:kern w:val="36"/>
        </w:rPr>
      </w:pPr>
      <w:r>
        <w:rPr>
          <w:rFonts w:hint="eastAsia"/>
          <w:kern w:val="36"/>
        </w:rPr>
        <w:t>监测项目</w:t>
      </w:r>
    </w:p>
    <w:p w14:paraId="01E9A59E">
      <w:pPr>
        <w:pStyle w:val="60"/>
        <w:autoSpaceDE/>
        <w:autoSpaceDN/>
        <w:spacing w:line="300" w:lineRule="auto"/>
        <w:ind w:firstLine="420"/>
      </w:pPr>
      <w:r>
        <w:rPr>
          <w:rFonts w:hint="eastAsia"/>
        </w:rPr>
        <w:t>通过温湿度传感器、气体传感器、水位传感器、水浸传感器等监测设备，对配电房的室内环境进行监测，当监测数据超过表4给出的极值时，产生事件告警。</w:t>
      </w:r>
    </w:p>
    <w:p w14:paraId="4FB4E302">
      <w:pPr>
        <w:widowControl/>
        <w:adjustRightInd/>
        <w:spacing w:line="240" w:lineRule="auto"/>
        <w:jc w:val="left"/>
        <w:rPr>
          <w:rFonts w:ascii="宋体" w:hAnsi="Times New Roman"/>
          <w:kern w:val="0"/>
          <w:szCs w:val="20"/>
        </w:rPr>
      </w:pPr>
      <w:r>
        <w:br w:type="page"/>
      </w:r>
    </w:p>
    <w:p w14:paraId="6D2B3624">
      <w:pPr>
        <w:pStyle w:val="116"/>
        <w:spacing w:before="120" w:after="120"/>
      </w:pPr>
      <w:r>
        <w:rPr>
          <w:rFonts w:hint="eastAsia"/>
        </w:rPr>
        <w:t>配电房环境监测指标</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003"/>
        <w:gridCol w:w="1984"/>
        <w:gridCol w:w="2552"/>
        <w:gridCol w:w="3835"/>
      </w:tblGrid>
      <w:tr w14:paraId="4FACBA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003" w:type="dxa"/>
            <w:tcBorders>
              <w:top w:val="single" w:color="auto" w:sz="12" w:space="0"/>
              <w:bottom w:val="single" w:color="auto" w:sz="12" w:space="0"/>
            </w:tcBorders>
            <w:shd w:val="clear" w:color="auto" w:fill="auto"/>
            <w:vAlign w:val="center"/>
          </w:tcPr>
          <w:p w14:paraId="14FF360F">
            <w:pPr>
              <w:pStyle w:val="182"/>
              <w:autoSpaceDE/>
              <w:autoSpaceDN/>
            </w:pPr>
            <w:r>
              <w:rPr>
                <w:rFonts w:hint="eastAsia"/>
              </w:rPr>
              <w:t>序号</w:t>
            </w:r>
          </w:p>
        </w:tc>
        <w:tc>
          <w:tcPr>
            <w:tcW w:w="1984" w:type="dxa"/>
            <w:tcBorders>
              <w:top w:val="single" w:color="auto" w:sz="12" w:space="0"/>
              <w:bottom w:val="single" w:color="auto" w:sz="12" w:space="0"/>
            </w:tcBorders>
            <w:shd w:val="clear" w:color="auto" w:fill="auto"/>
            <w:vAlign w:val="center"/>
          </w:tcPr>
          <w:p w14:paraId="0350BDA5">
            <w:pPr>
              <w:pStyle w:val="182"/>
              <w:autoSpaceDE/>
              <w:autoSpaceDN/>
            </w:pPr>
            <w:r>
              <w:rPr>
                <w:rFonts w:hint="eastAsia"/>
              </w:rPr>
              <w:t>监测项目</w:t>
            </w:r>
          </w:p>
        </w:tc>
        <w:tc>
          <w:tcPr>
            <w:tcW w:w="2552" w:type="dxa"/>
            <w:tcBorders>
              <w:top w:val="single" w:color="auto" w:sz="12" w:space="0"/>
              <w:bottom w:val="single" w:color="auto" w:sz="12" w:space="0"/>
            </w:tcBorders>
            <w:shd w:val="clear" w:color="auto" w:fill="auto"/>
            <w:vAlign w:val="center"/>
          </w:tcPr>
          <w:p w14:paraId="32F84227">
            <w:pPr>
              <w:pStyle w:val="182"/>
              <w:autoSpaceDE/>
              <w:autoSpaceDN/>
            </w:pPr>
            <w:r>
              <w:rPr>
                <w:rFonts w:hint="eastAsia"/>
              </w:rPr>
              <w:t>监测指标</w:t>
            </w:r>
          </w:p>
        </w:tc>
        <w:tc>
          <w:tcPr>
            <w:tcW w:w="3835" w:type="dxa"/>
            <w:tcBorders>
              <w:top w:val="single" w:color="auto" w:sz="12" w:space="0"/>
              <w:bottom w:val="single" w:color="auto" w:sz="12" w:space="0"/>
            </w:tcBorders>
            <w:shd w:val="clear" w:color="auto" w:fill="auto"/>
            <w:vAlign w:val="center"/>
          </w:tcPr>
          <w:p w14:paraId="779813A7">
            <w:pPr>
              <w:pStyle w:val="182"/>
              <w:autoSpaceDE/>
              <w:autoSpaceDN/>
            </w:pPr>
            <w:r>
              <w:rPr>
                <w:rFonts w:hint="eastAsia"/>
              </w:rPr>
              <w:t>备注</w:t>
            </w:r>
          </w:p>
        </w:tc>
      </w:tr>
      <w:tr w14:paraId="1F653D1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tcPr>
          <w:p w14:paraId="59BD0A70">
            <w:pPr>
              <w:pStyle w:val="182"/>
              <w:autoSpaceDE/>
              <w:autoSpaceDN/>
            </w:pPr>
            <w:r>
              <w:rPr>
                <w:rFonts w:hint="eastAsia"/>
              </w:rPr>
              <w:t>1</w:t>
            </w:r>
          </w:p>
        </w:tc>
        <w:tc>
          <w:tcPr>
            <w:tcW w:w="1984" w:type="dxa"/>
            <w:shd w:val="clear" w:color="auto" w:fill="auto"/>
          </w:tcPr>
          <w:p w14:paraId="746E1424">
            <w:pPr>
              <w:pStyle w:val="182"/>
              <w:autoSpaceDE/>
              <w:autoSpaceDN/>
            </w:pPr>
            <w:r>
              <w:rPr>
                <w:rFonts w:hint="eastAsia"/>
              </w:rPr>
              <w:t>环境温度</w:t>
            </w:r>
          </w:p>
        </w:tc>
        <w:tc>
          <w:tcPr>
            <w:tcW w:w="2552" w:type="dxa"/>
            <w:shd w:val="clear" w:color="auto" w:fill="auto"/>
          </w:tcPr>
          <w:p w14:paraId="0FE22BBB">
            <w:pPr>
              <w:pStyle w:val="182"/>
              <w:autoSpaceDE/>
              <w:autoSpaceDN/>
            </w:pPr>
            <w:r>
              <w:rPr>
                <w:rFonts w:hint="eastAsia"/>
              </w:rPr>
              <w:t>≥40</w:t>
            </w:r>
            <w:r>
              <w:rPr>
                <w:rFonts w:ascii="Times New Roman"/>
              </w:rPr>
              <w:t xml:space="preserve"> </w:t>
            </w:r>
            <w:r>
              <w:rPr>
                <w:rFonts w:hint="eastAsia"/>
              </w:rPr>
              <w:t>℃</w:t>
            </w:r>
          </w:p>
        </w:tc>
        <w:tc>
          <w:tcPr>
            <w:tcW w:w="3835" w:type="dxa"/>
            <w:shd w:val="clear" w:color="auto" w:fill="auto"/>
            <w:vAlign w:val="center"/>
          </w:tcPr>
          <w:p w14:paraId="4A3E9339">
            <w:pPr>
              <w:pStyle w:val="182"/>
              <w:autoSpaceDE/>
              <w:autoSpaceDN/>
            </w:pPr>
            <w:r>
              <w:rPr>
                <w:rFonts w:hint="eastAsia"/>
              </w:rPr>
              <w:t>-</w:t>
            </w:r>
          </w:p>
        </w:tc>
      </w:tr>
      <w:tr w14:paraId="7A9FB4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tcPr>
          <w:p w14:paraId="439226D8">
            <w:pPr>
              <w:pStyle w:val="182"/>
              <w:autoSpaceDE/>
              <w:autoSpaceDN/>
            </w:pPr>
            <w:r>
              <w:rPr>
                <w:rFonts w:hint="eastAsia"/>
              </w:rPr>
              <w:t>2</w:t>
            </w:r>
          </w:p>
        </w:tc>
        <w:tc>
          <w:tcPr>
            <w:tcW w:w="1984" w:type="dxa"/>
            <w:shd w:val="clear" w:color="auto" w:fill="auto"/>
          </w:tcPr>
          <w:p w14:paraId="72D98F46">
            <w:pPr>
              <w:pStyle w:val="182"/>
              <w:autoSpaceDE/>
              <w:autoSpaceDN/>
            </w:pPr>
            <w:r>
              <w:rPr>
                <w:rFonts w:hint="eastAsia"/>
              </w:rPr>
              <w:t>环境湿度</w:t>
            </w:r>
          </w:p>
        </w:tc>
        <w:tc>
          <w:tcPr>
            <w:tcW w:w="2552" w:type="dxa"/>
            <w:shd w:val="clear" w:color="auto" w:fill="auto"/>
          </w:tcPr>
          <w:p w14:paraId="628C23C2">
            <w:pPr>
              <w:pStyle w:val="182"/>
              <w:autoSpaceDE/>
              <w:autoSpaceDN/>
            </w:pPr>
            <w:r>
              <w:rPr>
                <w:rFonts w:hint="eastAsia"/>
              </w:rPr>
              <w:t>≥95</w:t>
            </w:r>
            <w:r>
              <w:rPr>
                <w:rFonts w:ascii="Times New Roman"/>
              </w:rPr>
              <w:t xml:space="preserve"> </w:t>
            </w:r>
            <w:r>
              <w:rPr>
                <w:rFonts w:hint="eastAsia"/>
              </w:rPr>
              <w:t>%</w:t>
            </w:r>
          </w:p>
        </w:tc>
        <w:tc>
          <w:tcPr>
            <w:tcW w:w="3835" w:type="dxa"/>
            <w:shd w:val="clear" w:color="auto" w:fill="auto"/>
          </w:tcPr>
          <w:p w14:paraId="3EAB0F1D">
            <w:pPr>
              <w:pStyle w:val="182"/>
              <w:autoSpaceDE/>
              <w:autoSpaceDN/>
            </w:pPr>
            <w:r>
              <w:rPr>
                <w:rFonts w:hint="eastAsia"/>
              </w:rPr>
              <w:t>-</w:t>
            </w:r>
          </w:p>
        </w:tc>
      </w:tr>
      <w:tr w14:paraId="4B8F04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tcPr>
          <w:p w14:paraId="0ADB1461">
            <w:pPr>
              <w:pStyle w:val="182"/>
              <w:autoSpaceDE/>
              <w:autoSpaceDN/>
            </w:pPr>
            <w:r>
              <w:rPr>
                <w:rFonts w:hint="eastAsia"/>
              </w:rPr>
              <w:t>3</w:t>
            </w:r>
          </w:p>
        </w:tc>
        <w:tc>
          <w:tcPr>
            <w:tcW w:w="1984" w:type="dxa"/>
            <w:shd w:val="clear" w:color="auto" w:fill="auto"/>
          </w:tcPr>
          <w:p w14:paraId="534153E4">
            <w:pPr>
              <w:pStyle w:val="182"/>
              <w:autoSpaceDE/>
              <w:autoSpaceDN/>
            </w:pPr>
            <w:r>
              <w:rPr>
                <w:rFonts w:hint="eastAsia"/>
              </w:rPr>
              <w:t>水浸</w:t>
            </w:r>
          </w:p>
        </w:tc>
        <w:tc>
          <w:tcPr>
            <w:tcW w:w="2552" w:type="dxa"/>
            <w:shd w:val="clear" w:color="auto" w:fill="auto"/>
          </w:tcPr>
          <w:p w14:paraId="75FBD424">
            <w:pPr>
              <w:pStyle w:val="182"/>
              <w:autoSpaceDE/>
              <w:autoSpaceDN/>
            </w:pPr>
            <w:r>
              <w:rPr>
                <w:rFonts w:hint="eastAsia"/>
              </w:rPr>
              <w:t>触发告警</w:t>
            </w:r>
          </w:p>
        </w:tc>
        <w:tc>
          <w:tcPr>
            <w:tcW w:w="3835" w:type="dxa"/>
            <w:shd w:val="clear" w:color="auto" w:fill="auto"/>
          </w:tcPr>
          <w:p w14:paraId="6ECEE8E5">
            <w:pPr>
              <w:pStyle w:val="182"/>
              <w:autoSpaceDE/>
              <w:autoSpaceDN/>
            </w:pPr>
            <w:r>
              <w:rPr>
                <w:rFonts w:hint="eastAsia"/>
              </w:rPr>
              <w:t>-</w:t>
            </w:r>
          </w:p>
        </w:tc>
      </w:tr>
      <w:tr w14:paraId="77F460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tcPr>
          <w:p w14:paraId="19205EA8">
            <w:pPr>
              <w:pStyle w:val="182"/>
              <w:autoSpaceDE/>
              <w:autoSpaceDN/>
            </w:pPr>
            <w:r>
              <w:rPr>
                <w:rFonts w:hint="eastAsia"/>
              </w:rPr>
              <w:t>4</w:t>
            </w:r>
          </w:p>
        </w:tc>
        <w:tc>
          <w:tcPr>
            <w:tcW w:w="1984" w:type="dxa"/>
            <w:shd w:val="clear" w:color="auto" w:fill="auto"/>
          </w:tcPr>
          <w:p w14:paraId="48FB760B">
            <w:pPr>
              <w:pStyle w:val="182"/>
              <w:autoSpaceDE/>
              <w:autoSpaceDN/>
            </w:pPr>
            <w:r>
              <w:rPr>
                <w:rFonts w:hint="eastAsia"/>
              </w:rPr>
              <w:t>氧气</w:t>
            </w:r>
          </w:p>
        </w:tc>
        <w:tc>
          <w:tcPr>
            <w:tcW w:w="2552" w:type="dxa"/>
            <w:shd w:val="clear" w:color="auto" w:fill="auto"/>
          </w:tcPr>
          <w:p w14:paraId="62845816">
            <w:pPr>
              <w:pStyle w:val="182"/>
              <w:autoSpaceDE/>
              <w:autoSpaceDN/>
            </w:pPr>
            <w:r>
              <w:rPr>
                <w:rFonts w:hint="eastAsia"/>
              </w:rPr>
              <w:t>≤18</w:t>
            </w:r>
            <w:r>
              <w:rPr>
                <w:rFonts w:ascii="Times New Roman"/>
              </w:rPr>
              <w:t xml:space="preserve"> </w:t>
            </w:r>
            <w:r>
              <w:rPr>
                <w:rFonts w:hint="eastAsia"/>
              </w:rPr>
              <w:t>%</w:t>
            </w:r>
          </w:p>
        </w:tc>
        <w:tc>
          <w:tcPr>
            <w:tcW w:w="3835" w:type="dxa"/>
            <w:shd w:val="clear" w:color="auto" w:fill="auto"/>
          </w:tcPr>
          <w:p w14:paraId="4326CB04">
            <w:pPr>
              <w:pStyle w:val="182"/>
              <w:autoSpaceDE/>
              <w:autoSpaceDN/>
            </w:pPr>
            <w:r>
              <w:rPr>
                <w:rFonts w:hint="eastAsia"/>
              </w:rPr>
              <w:t>-</w:t>
            </w:r>
          </w:p>
        </w:tc>
      </w:tr>
      <w:tr w14:paraId="098F50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tcPr>
          <w:p w14:paraId="353DEEBF">
            <w:pPr>
              <w:pStyle w:val="182"/>
              <w:autoSpaceDE/>
              <w:autoSpaceDN/>
            </w:pPr>
            <w:r>
              <w:rPr>
                <w:rFonts w:hint="eastAsia"/>
              </w:rPr>
              <w:t>5</w:t>
            </w:r>
          </w:p>
        </w:tc>
        <w:tc>
          <w:tcPr>
            <w:tcW w:w="1984" w:type="dxa"/>
            <w:shd w:val="clear" w:color="auto" w:fill="auto"/>
          </w:tcPr>
          <w:p w14:paraId="4940576E">
            <w:pPr>
              <w:pStyle w:val="182"/>
              <w:autoSpaceDE/>
              <w:autoSpaceDN/>
            </w:pPr>
            <w:r>
              <w:rPr>
                <w:rFonts w:hint="eastAsia"/>
              </w:rPr>
              <w:t>六氟化硫</w:t>
            </w:r>
          </w:p>
        </w:tc>
        <w:tc>
          <w:tcPr>
            <w:tcW w:w="2552" w:type="dxa"/>
            <w:shd w:val="clear" w:color="auto" w:fill="auto"/>
          </w:tcPr>
          <w:p w14:paraId="4A31394C">
            <w:pPr>
              <w:pStyle w:val="182"/>
              <w:autoSpaceDE/>
              <w:autoSpaceDN/>
            </w:pPr>
            <w:r>
              <w:rPr>
                <w:rFonts w:hint="eastAsia"/>
              </w:rPr>
              <w:t>≥1000μL/L</w:t>
            </w:r>
          </w:p>
        </w:tc>
        <w:tc>
          <w:tcPr>
            <w:tcW w:w="3835" w:type="dxa"/>
            <w:shd w:val="clear" w:color="auto" w:fill="auto"/>
          </w:tcPr>
          <w:p w14:paraId="73BA9746">
            <w:pPr>
              <w:pStyle w:val="182"/>
              <w:autoSpaceDE/>
              <w:autoSpaceDN/>
            </w:pPr>
            <w:r>
              <w:rPr>
                <w:rFonts w:hint="eastAsia"/>
              </w:rPr>
              <w:t>也可表示为1000</w:t>
            </w:r>
            <w:r>
              <w:rPr>
                <w:rFonts w:ascii="Times New Roman"/>
              </w:rPr>
              <w:t xml:space="preserve"> </w:t>
            </w:r>
            <w:r>
              <w:rPr>
                <w:rFonts w:hint="eastAsia"/>
              </w:rPr>
              <w:t>ppm</w:t>
            </w:r>
          </w:p>
        </w:tc>
      </w:tr>
      <w:tr w14:paraId="129BEA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003" w:type="dxa"/>
            <w:shd w:val="clear" w:color="auto" w:fill="auto"/>
          </w:tcPr>
          <w:p w14:paraId="0D0F5382">
            <w:pPr>
              <w:pStyle w:val="182"/>
              <w:autoSpaceDE/>
              <w:autoSpaceDN/>
            </w:pPr>
            <w:r>
              <w:rPr>
                <w:rFonts w:hint="eastAsia"/>
              </w:rPr>
              <w:t>6</w:t>
            </w:r>
          </w:p>
        </w:tc>
        <w:tc>
          <w:tcPr>
            <w:tcW w:w="1984" w:type="dxa"/>
            <w:shd w:val="clear" w:color="auto" w:fill="auto"/>
          </w:tcPr>
          <w:p w14:paraId="32959EA4">
            <w:pPr>
              <w:pStyle w:val="182"/>
              <w:autoSpaceDE/>
              <w:autoSpaceDN/>
            </w:pPr>
            <w:r>
              <w:rPr>
                <w:rFonts w:hint="eastAsia"/>
              </w:rPr>
              <w:t>臭氧</w:t>
            </w:r>
          </w:p>
        </w:tc>
        <w:tc>
          <w:tcPr>
            <w:tcW w:w="2552" w:type="dxa"/>
            <w:shd w:val="clear" w:color="auto" w:fill="auto"/>
          </w:tcPr>
          <w:p w14:paraId="34A45D49">
            <w:pPr>
              <w:pStyle w:val="182"/>
              <w:autoSpaceDE/>
              <w:autoSpaceDN/>
            </w:pPr>
            <w:r>
              <w:rPr>
                <w:rFonts w:hint="eastAsia"/>
              </w:rPr>
              <w:t>≥100μg/m</w:t>
            </w:r>
            <w:r>
              <w:rPr>
                <w:rFonts w:hint="eastAsia"/>
                <w:vertAlign w:val="superscript"/>
              </w:rPr>
              <w:t>3</w:t>
            </w:r>
          </w:p>
        </w:tc>
        <w:tc>
          <w:tcPr>
            <w:tcW w:w="3835" w:type="dxa"/>
            <w:shd w:val="clear" w:color="auto" w:fill="auto"/>
          </w:tcPr>
          <w:p w14:paraId="015C0FCE">
            <w:pPr>
              <w:pStyle w:val="182"/>
              <w:autoSpaceDE/>
              <w:autoSpaceDN/>
            </w:pPr>
            <w:r>
              <w:rPr>
                <w:rFonts w:hint="eastAsia"/>
              </w:rPr>
              <w:t>0.051</w:t>
            </w:r>
            <w:r>
              <w:rPr>
                <w:rFonts w:ascii="Times New Roman"/>
              </w:rPr>
              <w:t xml:space="preserve"> </w:t>
            </w:r>
            <w:r>
              <w:rPr>
                <w:rFonts w:hint="eastAsia"/>
              </w:rPr>
              <w:t>ppm（按1</w:t>
            </w:r>
            <w:r>
              <w:rPr>
                <w:rFonts w:ascii="Times New Roman"/>
              </w:rPr>
              <w:t xml:space="preserve"> </w:t>
            </w:r>
            <w:r>
              <w:rPr>
                <w:rFonts w:hint="eastAsia"/>
              </w:rPr>
              <w:t>ppm臭氧=1963μg/m</w:t>
            </w:r>
            <w:r>
              <w:rPr>
                <w:rFonts w:hint="eastAsia"/>
                <w:vertAlign w:val="superscript"/>
              </w:rPr>
              <w:t>3</w:t>
            </w:r>
            <w:r>
              <w:rPr>
                <w:rFonts w:hint="eastAsia"/>
              </w:rPr>
              <w:t>计算）</w:t>
            </w:r>
          </w:p>
        </w:tc>
      </w:tr>
    </w:tbl>
    <w:p w14:paraId="069072F3">
      <w:pPr>
        <w:pStyle w:val="60"/>
        <w:ind w:firstLine="420"/>
      </w:pPr>
    </w:p>
    <w:p w14:paraId="7811386A">
      <w:pPr>
        <w:pStyle w:val="69"/>
        <w:spacing w:before="120" w:after="120" w:line="300" w:lineRule="auto"/>
        <w:rPr>
          <w:kern w:val="36"/>
        </w:rPr>
      </w:pPr>
      <w:r>
        <w:rPr>
          <w:rFonts w:hint="eastAsia"/>
          <w:kern w:val="36"/>
        </w:rPr>
        <w:t>监测方法</w:t>
      </w:r>
    </w:p>
    <w:p w14:paraId="0D298A66">
      <w:pPr>
        <w:pStyle w:val="60"/>
        <w:spacing w:line="300" w:lineRule="auto"/>
        <w:ind w:firstLine="420"/>
      </w:pPr>
      <w:r>
        <w:rPr>
          <w:rFonts w:hint="eastAsia"/>
        </w:rPr>
        <w:t>配电房环境监测方法应满足下列要求。</w:t>
      </w:r>
    </w:p>
    <w:p w14:paraId="7A79CA31">
      <w:pPr>
        <w:pStyle w:val="178"/>
        <w:numPr>
          <w:ilvl w:val="0"/>
          <w:numId w:val="52"/>
        </w:numPr>
        <w:spacing w:line="300" w:lineRule="auto"/>
      </w:pPr>
      <w:r>
        <w:rPr>
          <w:rFonts w:hint="eastAsia"/>
        </w:rPr>
        <w:t>监测配电房的环境温度和湿度，当现场环境温度和湿度超过预设阀值时，产生事件告警；</w:t>
      </w:r>
    </w:p>
    <w:p w14:paraId="46C43366">
      <w:pPr>
        <w:pStyle w:val="178"/>
        <w:numPr>
          <w:ilvl w:val="0"/>
          <w:numId w:val="43"/>
        </w:numPr>
        <w:spacing w:line="300" w:lineRule="auto"/>
      </w:pPr>
      <w:r>
        <w:rPr>
          <w:rFonts w:hint="eastAsia"/>
        </w:rPr>
        <w:t>对配电房的水浸状态进行监测，当现场水位没过采样点时，水浸状态发生变位，产生事件告警；</w:t>
      </w:r>
    </w:p>
    <w:p w14:paraId="1C1CECA8">
      <w:pPr>
        <w:pStyle w:val="178"/>
        <w:numPr>
          <w:ilvl w:val="0"/>
          <w:numId w:val="43"/>
        </w:numPr>
        <w:spacing w:line="300" w:lineRule="auto"/>
      </w:pPr>
      <w:r>
        <w:rPr>
          <w:rFonts w:hint="eastAsia"/>
        </w:rPr>
        <w:t>对配电房的水位进行监测，实时将现场环境水位高度值传输给智能网关；</w:t>
      </w:r>
    </w:p>
    <w:p w14:paraId="6F3874D1">
      <w:pPr>
        <w:pStyle w:val="178"/>
        <w:numPr>
          <w:ilvl w:val="0"/>
          <w:numId w:val="43"/>
        </w:numPr>
        <w:spacing w:line="300" w:lineRule="auto"/>
      </w:pPr>
      <w:r>
        <w:rPr>
          <w:rFonts w:hint="eastAsia"/>
        </w:rPr>
        <w:t>对配电房内环境烟雾进行监测，当现场烟雾浓度超过阈值时，烟感状态发生变位，并发出报警信号；</w:t>
      </w:r>
    </w:p>
    <w:p w14:paraId="02BEEAE9">
      <w:pPr>
        <w:pStyle w:val="178"/>
        <w:numPr>
          <w:ilvl w:val="0"/>
          <w:numId w:val="43"/>
        </w:numPr>
        <w:spacing w:line="300" w:lineRule="auto"/>
      </w:pPr>
      <w:r>
        <w:rPr>
          <w:rFonts w:hint="eastAsia"/>
        </w:rPr>
        <w:t>监测配电房内六氟化硫、氧气及臭氧气体浓度，当监测数据超过阀值时产生事件告警。</w:t>
      </w:r>
    </w:p>
    <w:p w14:paraId="657C490A">
      <w:pPr>
        <w:pStyle w:val="69"/>
        <w:spacing w:before="120" w:after="120" w:line="300" w:lineRule="auto"/>
        <w:rPr>
          <w:kern w:val="36"/>
        </w:rPr>
      </w:pPr>
      <w:r>
        <w:rPr>
          <w:rFonts w:hint="eastAsia"/>
          <w:kern w:val="36"/>
        </w:rPr>
        <w:t>监测设备要求</w:t>
      </w:r>
    </w:p>
    <w:p w14:paraId="49D63B08">
      <w:pPr>
        <w:pStyle w:val="98"/>
        <w:spacing w:before="120" w:after="120" w:line="300" w:lineRule="auto"/>
        <w:rPr>
          <w:rFonts w:ascii="宋体" w:hAnsi="宋体"/>
        </w:rPr>
      </w:pPr>
      <w:r>
        <w:rPr>
          <w:rFonts w:hint="eastAsia" w:ascii="宋体" w:hAnsi="宋体"/>
        </w:rPr>
        <w:t>温湿度传感器</w:t>
      </w:r>
    </w:p>
    <w:p w14:paraId="76525C51">
      <w:pPr>
        <w:pStyle w:val="60"/>
        <w:spacing w:line="300" w:lineRule="auto"/>
        <w:ind w:firstLine="420"/>
      </w:pPr>
      <w:r>
        <w:rPr>
          <w:rFonts w:hint="eastAsia"/>
        </w:rPr>
        <w:t>温湿度传感器应满足下列要求。</w:t>
      </w:r>
    </w:p>
    <w:p w14:paraId="2AFA4E22">
      <w:pPr>
        <w:pStyle w:val="178"/>
        <w:numPr>
          <w:ilvl w:val="0"/>
          <w:numId w:val="53"/>
        </w:numPr>
        <w:spacing w:line="300" w:lineRule="auto"/>
        <w:rPr>
          <w:rFonts w:hAnsi="宋体"/>
        </w:rPr>
      </w:pPr>
      <w:r>
        <w:rPr>
          <w:rFonts w:hint="eastAsia"/>
        </w:rPr>
        <w:t>温湿度传感器应采用数字一体式免校准传感器，对智能配电房内温度湿度值进行实时监测；</w:t>
      </w:r>
    </w:p>
    <w:p w14:paraId="273E2404">
      <w:pPr>
        <w:pStyle w:val="178"/>
        <w:numPr>
          <w:ilvl w:val="0"/>
          <w:numId w:val="43"/>
        </w:numPr>
        <w:spacing w:line="300" w:lineRule="auto"/>
      </w:pPr>
      <w:r>
        <w:rPr>
          <w:rFonts w:hint="eastAsia"/>
        </w:rPr>
        <w:t>温湿度传感器应安装于智能网关附近的墙面；</w:t>
      </w:r>
    </w:p>
    <w:p w14:paraId="56EEB754">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w:t>
      </w:r>
    </w:p>
    <w:p w14:paraId="7F3740BD">
      <w:pPr>
        <w:pStyle w:val="178"/>
        <w:numPr>
          <w:ilvl w:val="0"/>
          <w:numId w:val="43"/>
        </w:numPr>
        <w:spacing w:line="300" w:lineRule="auto"/>
      </w:pPr>
      <w:r>
        <w:rPr>
          <w:rFonts w:hint="eastAsia"/>
        </w:rPr>
        <w:t>温湿度传感器与智能网关之间的通讯接口为RS485，通信协议为MODBUS，通信规约应符合C.2的要求；</w:t>
      </w:r>
    </w:p>
    <w:p w14:paraId="490AD361">
      <w:pPr>
        <w:pStyle w:val="178"/>
        <w:numPr>
          <w:ilvl w:val="0"/>
          <w:numId w:val="43"/>
        </w:numPr>
        <w:spacing w:line="300" w:lineRule="auto"/>
      </w:pPr>
      <w:r>
        <w:rPr>
          <w:rFonts w:hint="eastAsia"/>
        </w:rPr>
        <w:t>浸传感器的功能和性能应符合B.2.2的要求。</w:t>
      </w:r>
    </w:p>
    <w:p w14:paraId="797C9C65">
      <w:pPr>
        <w:pStyle w:val="98"/>
        <w:spacing w:before="120" w:after="120" w:line="300" w:lineRule="auto"/>
        <w:rPr>
          <w:rFonts w:ascii="宋体" w:hAnsi="宋体"/>
        </w:rPr>
      </w:pPr>
      <w:r>
        <w:rPr>
          <w:rFonts w:hint="eastAsia" w:ascii="宋体" w:hAnsi="宋体"/>
        </w:rPr>
        <w:t>水浸传感器</w:t>
      </w:r>
    </w:p>
    <w:p w14:paraId="18945CDC">
      <w:pPr>
        <w:pStyle w:val="60"/>
        <w:spacing w:line="300" w:lineRule="auto"/>
        <w:ind w:firstLine="420"/>
      </w:pPr>
      <w:r>
        <w:rPr>
          <w:rFonts w:hint="eastAsia"/>
        </w:rPr>
        <w:t>水浸传感器应满足下列要求。</w:t>
      </w:r>
    </w:p>
    <w:p w14:paraId="691CF95F">
      <w:pPr>
        <w:pStyle w:val="178"/>
        <w:numPr>
          <w:ilvl w:val="0"/>
          <w:numId w:val="54"/>
        </w:numPr>
        <w:spacing w:line="300" w:lineRule="auto"/>
        <w:rPr>
          <w:rFonts w:hAnsi="宋体"/>
        </w:rPr>
      </w:pPr>
      <w:r>
        <w:rPr>
          <w:rFonts w:hint="eastAsia"/>
        </w:rPr>
        <w:t>水浸传感器实时在线监测配电房水浸状态，通过有线节点信号，接入智能网关；</w:t>
      </w:r>
    </w:p>
    <w:p w14:paraId="24A17FDD">
      <w:pPr>
        <w:pStyle w:val="178"/>
        <w:numPr>
          <w:ilvl w:val="0"/>
          <w:numId w:val="43"/>
        </w:numPr>
        <w:spacing w:line="300" w:lineRule="auto"/>
      </w:pPr>
      <w:r>
        <w:rPr>
          <w:rFonts w:hint="eastAsia"/>
        </w:rPr>
        <w:t>水浸传感器应安装于智能网关附近的墙面，安装高度为配电房水位限制高度以下；</w:t>
      </w:r>
    </w:p>
    <w:p w14:paraId="67277F26">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w:t>
      </w:r>
    </w:p>
    <w:p w14:paraId="08C6B2CA">
      <w:pPr>
        <w:pStyle w:val="178"/>
        <w:numPr>
          <w:ilvl w:val="0"/>
          <w:numId w:val="43"/>
        </w:numPr>
        <w:spacing w:line="300" w:lineRule="auto"/>
      </w:pPr>
      <w:r>
        <w:rPr>
          <w:rFonts w:hint="eastAsia"/>
        </w:rPr>
        <w:t>水浸传感器的功能和性能应符合B.2.5的要求。</w:t>
      </w:r>
    </w:p>
    <w:p w14:paraId="7CABEB9C">
      <w:pPr>
        <w:pStyle w:val="98"/>
        <w:spacing w:before="120" w:after="120" w:line="300" w:lineRule="auto"/>
        <w:rPr>
          <w:rFonts w:ascii="宋体" w:hAnsi="宋体"/>
        </w:rPr>
      </w:pPr>
      <w:r>
        <w:rPr>
          <w:rFonts w:hint="eastAsia" w:ascii="宋体" w:hAnsi="宋体"/>
        </w:rPr>
        <w:t>水位传感器</w:t>
      </w:r>
    </w:p>
    <w:p w14:paraId="34F68520">
      <w:pPr>
        <w:pStyle w:val="60"/>
        <w:spacing w:line="300" w:lineRule="auto"/>
        <w:ind w:firstLine="420"/>
      </w:pPr>
      <w:r>
        <w:rPr>
          <w:rFonts w:hint="eastAsia"/>
        </w:rPr>
        <w:t>水位传感器应满足下列要求。</w:t>
      </w:r>
    </w:p>
    <w:p w14:paraId="7D2C388F">
      <w:pPr>
        <w:pStyle w:val="178"/>
        <w:numPr>
          <w:ilvl w:val="0"/>
          <w:numId w:val="55"/>
        </w:numPr>
        <w:spacing w:line="300" w:lineRule="auto"/>
        <w:rPr>
          <w:rFonts w:hAnsi="宋体"/>
        </w:rPr>
      </w:pPr>
      <w:r>
        <w:rPr>
          <w:rFonts w:hint="eastAsia"/>
        </w:rPr>
        <w:t>水位传感器实时在线监测配电房内的水浸情况，测量水位高度，并以遥测量接入智能网关；</w:t>
      </w:r>
    </w:p>
    <w:p w14:paraId="1D4C6DDB">
      <w:pPr>
        <w:pStyle w:val="178"/>
        <w:numPr>
          <w:ilvl w:val="0"/>
          <w:numId w:val="43"/>
        </w:numPr>
        <w:spacing w:line="300" w:lineRule="auto"/>
      </w:pPr>
      <w:r>
        <w:rPr>
          <w:rFonts w:hint="eastAsia"/>
        </w:rPr>
        <w:t>水位传感器应配置安装配件，固定于配电房容易进水的地势较低处，并以配电房的地平面作为水位传感器0水位线的参考基准；</w:t>
      </w:r>
    </w:p>
    <w:p w14:paraId="1DCD6CBB">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w:t>
      </w:r>
    </w:p>
    <w:p w14:paraId="5C463D4E">
      <w:pPr>
        <w:pStyle w:val="178"/>
        <w:numPr>
          <w:ilvl w:val="0"/>
          <w:numId w:val="43"/>
        </w:numPr>
        <w:spacing w:line="300" w:lineRule="auto"/>
      </w:pPr>
      <w:r>
        <w:rPr>
          <w:rFonts w:hint="eastAsia"/>
        </w:rPr>
        <w:t>水位传感器与智能网关之间的通讯接口为RS485，通信协议为MODBUS，通信规约应符合C.2的要求；</w:t>
      </w:r>
    </w:p>
    <w:p w14:paraId="15A791FF">
      <w:pPr>
        <w:pStyle w:val="178"/>
        <w:numPr>
          <w:ilvl w:val="0"/>
          <w:numId w:val="43"/>
        </w:numPr>
        <w:spacing w:line="300" w:lineRule="auto"/>
      </w:pPr>
      <w:r>
        <w:rPr>
          <w:rFonts w:hint="eastAsia"/>
        </w:rPr>
        <w:t>水位传感器的功能和性能应符合B.2.6的要求。</w:t>
      </w:r>
    </w:p>
    <w:p w14:paraId="5C8702B9">
      <w:pPr>
        <w:pStyle w:val="98"/>
        <w:spacing w:before="120" w:after="120" w:line="300" w:lineRule="auto"/>
        <w:rPr>
          <w:rFonts w:ascii="宋体" w:hAnsi="宋体"/>
        </w:rPr>
      </w:pPr>
      <w:r>
        <w:rPr>
          <w:rFonts w:hint="eastAsia" w:ascii="宋体" w:hAnsi="宋体"/>
        </w:rPr>
        <w:t>气体传感器</w:t>
      </w:r>
    </w:p>
    <w:p w14:paraId="237D2642">
      <w:pPr>
        <w:pStyle w:val="60"/>
        <w:autoSpaceDE/>
        <w:autoSpaceDN/>
        <w:spacing w:line="300" w:lineRule="auto"/>
        <w:ind w:firstLine="420"/>
      </w:pPr>
      <w:r>
        <w:rPr>
          <w:rFonts w:hint="eastAsia"/>
        </w:rPr>
        <w:t>气体传感器应满足下列要求。</w:t>
      </w:r>
    </w:p>
    <w:p w14:paraId="391AFC2F">
      <w:pPr>
        <w:pStyle w:val="178"/>
        <w:numPr>
          <w:ilvl w:val="0"/>
          <w:numId w:val="56"/>
        </w:numPr>
        <w:spacing w:line="300" w:lineRule="auto"/>
        <w:rPr>
          <w:rFonts w:hAnsi="宋体"/>
        </w:rPr>
      </w:pPr>
      <w:r>
        <w:rPr>
          <w:rFonts w:hint="eastAsia"/>
        </w:rPr>
        <w:t>实现对六氟化硫、氧气及臭氧气体浓度的实时监测；</w:t>
      </w:r>
    </w:p>
    <w:p w14:paraId="20D54689">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w:t>
      </w:r>
    </w:p>
    <w:p w14:paraId="758F52CD">
      <w:pPr>
        <w:pStyle w:val="178"/>
        <w:numPr>
          <w:ilvl w:val="0"/>
          <w:numId w:val="43"/>
        </w:numPr>
        <w:spacing w:line="300" w:lineRule="auto"/>
      </w:pPr>
      <w:r>
        <w:rPr>
          <w:rFonts w:hint="eastAsia"/>
        </w:rPr>
        <w:t>六氟化硫及臭氧气体传感器应安装于靠近柜体的墙面，距地面0.3米以下；</w:t>
      </w:r>
    </w:p>
    <w:p w14:paraId="4C768631">
      <w:pPr>
        <w:pStyle w:val="178"/>
        <w:numPr>
          <w:ilvl w:val="0"/>
          <w:numId w:val="43"/>
        </w:numPr>
        <w:spacing w:line="300" w:lineRule="auto"/>
      </w:pPr>
      <w:r>
        <w:rPr>
          <w:rFonts w:hint="eastAsia"/>
        </w:rPr>
        <w:t>气体传感器与智能网关之间可采用有线或无线的通讯方式，支持MODBUS通信协议，通信规约应符合C.2的要求</w:t>
      </w:r>
      <w:r>
        <w:rPr>
          <w:rFonts w:hint="eastAsia"/>
          <w:sz w:val="22"/>
          <w:szCs w:val="22"/>
        </w:rPr>
        <w:t>，</w:t>
      </w:r>
      <w:r>
        <w:rPr>
          <w:rFonts w:hint="eastAsia"/>
        </w:rPr>
        <w:t>有线通讯接口为RS485；</w:t>
      </w:r>
    </w:p>
    <w:p w14:paraId="2E79155D">
      <w:pPr>
        <w:pStyle w:val="178"/>
        <w:numPr>
          <w:ilvl w:val="0"/>
          <w:numId w:val="43"/>
        </w:numPr>
        <w:spacing w:line="300" w:lineRule="auto"/>
      </w:pPr>
      <w:r>
        <w:rPr>
          <w:rFonts w:hint="eastAsia"/>
        </w:rPr>
        <w:t>气体传感器的功能和性能应符合B.2.3的要求。</w:t>
      </w:r>
    </w:p>
    <w:p w14:paraId="052BC0EC">
      <w:pPr>
        <w:pStyle w:val="109"/>
        <w:spacing w:before="120" w:after="120" w:line="300" w:lineRule="auto"/>
        <w:rPr>
          <w:color w:val="0070C0"/>
          <w:kern w:val="36"/>
        </w:rPr>
      </w:pPr>
      <w:bookmarkStart w:id="129" w:name="_Toc155876137"/>
      <w:bookmarkStart w:id="130" w:name="_Toc157587532"/>
      <w:bookmarkStart w:id="131" w:name="_Toc156237062"/>
      <w:bookmarkStart w:id="132" w:name="_Toc179382211"/>
      <w:bookmarkStart w:id="133" w:name="_Toc157000142"/>
      <w:bookmarkStart w:id="134" w:name="_Toc157431175"/>
      <w:bookmarkStart w:id="135" w:name="_Toc150531236"/>
      <w:bookmarkStart w:id="136" w:name="_Toc152058093"/>
      <w:bookmarkStart w:id="137" w:name="_Toc156236972"/>
      <w:r>
        <w:rPr>
          <w:rFonts w:hint="eastAsia"/>
          <w:kern w:val="36"/>
        </w:rPr>
        <w:t>配电房安防监测</w:t>
      </w:r>
      <w:bookmarkEnd w:id="129"/>
      <w:bookmarkEnd w:id="130"/>
      <w:bookmarkEnd w:id="131"/>
      <w:bookmarkEnd w:id="132"/>
      <w:bookmarkEnd w:id="133"/>
      <w:bookmarkEnd w:id="134"/>
      <w:bookmarkEnd w:id="135"/>
      <w:bookmarkEnd w:id="136"/>
      <w:bookmarkEnd w:id="137"/>
    </w:p>
    <w:p w14:paraId="3B94A560">
      <w:pPr>
        <w:pStyle w:val="69"/>
        <w:spacing w:before="120" w:after="120" w:line="300" w:lineRule="auto"/>
        <w:rPr>
          <w:kern w:val="36"/>
        </w:rPr>
      </w:pPr>
      <w:r>
        <w:rPr>
          <w:rFonts w:hint="eastAsia"/>
          <w:kern w:val="36"/>
        </w:rPr>
        <w:t>监测项目</w:t>
      </w:r>
    </w:p>
    <w:p w14:paraId="20556711">
      <w:pPr>
        <w:pStyle w:val="60"/>
        <w:autoSpaceDE/>
        <w:autoSpaceDN/>
        <w:spacing w:line="300" w:lineRule="auto"/>
        <w:ind w:firstLine="420"/>
      </w:pPr>
      <w:r>
        <w:rPr>
          <w:rFonts w:hint="eastAsia"/>
        </w:rPr>
        <w:t>通过视频监测、门禁和烟雾等安防设备，对配电房人员进出、违规作业操作、电气火灾进行监测，配电房安防检测项目如表5所示。</w:t>
      </w:r>
    </w:p>
    <w:p w14:paraId="013E4E56">
      <w:pPr>
        <w:pStyle w:val="116"/>
        <w:spacing w:before="120" w:after="120"/>
      </w:pPr>
      <w:r>
        <w:rPr>
          <w:rFonts w:hint="eastAsia"/>
        </w:rPr>
        <w:t>配电房安防监测项目</w:t>
      </w:r>
    </w:p>
    <w:tbl>
      <w:tblPr>
        <w:tblStyle w:val="31"/>
        <w:tblW w:w="930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428"/>
        <w:gridCol w:w="3494"/>
        <w:gridCol w:w="4379"/>
      </w:tblGrid>
      <w:tr w14:paraId="7D7519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428" w:type="dxa"/>
            <w:tcBorders>
              <w:top w:val="single" w:color="auto" w:sz="12" w:space="0"/>
              <w:bottom w:val="single" w:color="auto" w:sz="12" w:space="0"/>
            </w:tcBorders>
            <w:shd w:val="clear" w:color="auto" w:fill="auto"/>
            <w:vAlign w:val="center"/>
          </w:tcPr>
          <w:p w14:paraId="1E8BB845">
            <w:pPr>
              <w:pStyle w:val="182"/>
              <w:autoSpaceDE/>
              <w:autoSpaceDN/>
            </w:pPr>
            <w:r>
              <w:rPr>
                <w:rFonts w:hint="eastAsia"/>
              </w:rPr>
              <w:t>序号</w:t>
            </w:r>
          </w:p>
        </w:tc>
        <w:tc>
          <w:tcPr>
            <w:tcW w:w="3494" w:type="dxa"/>
            <w:tcBorders>
              <w:top w:val="single" w:color="auto" w:sz="12" w:space="0"/>
              <w:bottom w:val="single" w:color="auto" w:sz="12" w:space="0"/>
            </w:tcBorders>
            <w:shd w:val="clear" w:color="auto" w:fill="auto"/>
            <w:vAlign w:val="center"/>
          </w:tcPr>
          <w:p w14:paraId="1BF48894">
            <w:pPr>
              <w:pStyle w:val="182"/>
              <w:autoSpaceDE/>
              <w:autoSpaceDN/>
            </w:pPr>
            <w:r>
              <w:rPr>
                <w:rFonts w:hint="eastAsia"/>
              </w:rPr>
              <w:t>监测项目</w:t>
            </w:r>
          </w:p>
        </w:tc>
        <w:tc>
          <w:tcPr>
            <w:tcW w:w="4379" w:type="dxa"/>
            <w:tcBorders>
              <w:top w:val="single" w:color="auto" w:sz="12" w:space="0"/>
              <w:bottom w:val="single" w:color="auto" w:sz="12" w:space="0"/>
            </w:tcBorders>
            <w:shd w:val="clear" w:color="auto" w:fill="auto"/>
            <w:vAlign w:val="center"/>
          </w:tcPr>
          <w:p w14:paraId="5D112F7C">
            <w:pPr>
              <w:pStyle w:val="182"/>
              <w:autoSpaceDE/>
              <w:autoSpaceDN/>
            </w:pPr>
            <w:r>
              <w:rPr>
                <w:rFonts w:hint="eastAsia"/>
              </w:rPr>
              <w:t>监测指标</w:t>
            </w:r>
          </w:p>
        </w:tc>
      </w:tr>
      <w:tr w14:paraId="1D5F07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428" w:type="dxa"/>
            <w:tcBorders>
              <w:top w:val="single" w:color="auto" w:sz="12" w:space="0"/>
            </w:tcBorders>
            <w:shd w:val="clear" w:color="auto" w:fill="auto"/>
            <w:vAlign w:val="center"/>
          </w:tcPr>
          <w:p w14:paraId="6172DAAD">
            <w:pPr>
              <w:pStyle w:val="182"/>
              <w:autoSpaceDE/>
              <w:autoSpaceDN/>
            </w:pPr>
            <w:r>
              <w:rPr>
                <w:rFonts w:hint="eastAsia"/>
              </w:rPr>
              <w:t>1</w:t>
            </w:r>
          </w:p>
        </w:tc>
        <w:tc>
          <w:tcPr>
            <w:tcW w:w="3494" w:type="dxa"/>
            <w:tcBorders>
              <w:top w:val="single" w:color="auto" w:sz="12" w:space="0"/>
            </w:tcBorders>
            <w:shd w:val="clear" w:color="auto" w:fill="auto"/>
            <w:vAlign w:val="center"/>
          </w:tcPr>
          <w:p w14:paraId="66A9D21F">
            <w:pPr>
              <w:pStyle w:val="182"/>
              <w:autoSpaceDE/>
              <w:autoSpaceDN/>
            </w:pPr>
            <w:r>
              <w:rPr>
                <w:rFonts w:hint="eastAsia"/>
              </w:rPr>
              <w:t>人员身份确认</w:t>
            </w:r>
          </w:p>
        </w:tc>
        <w:tc>
          <w:tcPr>
            <w:tcW w:w="4379" w:type="dxa"/>
            <w:tcBorders>
              <w:top w:val="single" w:color="auto" w:sz="12" w:space="0"/>
            </w:tcBorders>
            <w:shd w:val="clear" w:color="auto" w:fill="auto"/>
            <w:vAlign w:val="center"/>
          </w:tcPr>
          <w:p w14:paraId="52998732">
            <w:pPr>
              <w:pStyle w:val="182"/>
              <w:autoSpaceDE/>
              <w:autoSpaceDN/>
            </w:pPr>
            <w:r>
              <w:rPr>
                <w:rFonts w:hint="eastAsia"/>
              </w:rPr>
              <w:t>工作人员认证</w:t>
            </w:r>
          </w:p>
        </w:tc>
      </w:tr>
      <w:tr w14:paraId="07F6F8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428" w:type="dxa"/>
            <w:shd w:val="clear" w:color="auto" w:fill="auto"/>
            <w:vAlign w:val="center"/>
          </w:tcPr>
          <w:p w14:paraId="2B1FB8F4">
            <w:pPr>
              <w:pStyle w:val="182"/>
              <w:autoSpaceDE/>
              <w:autoSpaceDN/>
            </w:pPr>
            <w:r>
              <w:rPr>
                <w:rFonts w:hint="eastAsia"/>
              </w:rPr>
              <w:t>2</w:t>
            </w:r>
          </w:p>
        </w:tc>
        <w:tc>
          <w:tcPr>
            <w:tcW w:w="3494" w:type="dxa"/>
            <w:shd w:val="clear" w:color="auto" w:fill="auto"/>
            <w:vAlign w:val="center"/>
          </w:tcPr>
          <w:p w14:paraId="48BD4393">
            <w:pPr>
              <w:pStyle w:val="182"/>
              <w:autoSpaceDE/>
              <w:autoSpaceDN/>
            </w:pPr>
            <w:r>
              <w:rPr>
                <w:rFonts w:hint="eastAsia"/>
              </w:rPr>
              <w:t>作业安全</w:t>
            </w:r>
          </w:p>
        </w:tc>
        <w:tc>
          <w:tcPr>
            <w:tcW w:w="4379" w:type="dxa"/>
            <w:shd w:val="clear" w:color="auto" w:fill="auto"/>
            <w:vAlign w:val="center"/>
          </w:tcPr>
          <w:p w14:paraId="5D11D0E9">
            <w:pPr>
              <w:pStyle w:val="182"/>
              <w:autoSpaceDE/>
              <w:autoSpaceDN/>
            </w:pPr>
            <w:r>
              <w:rPr>
                <w:rFonts w:hint="eastAsia"/>
              </w:rPr>
              <w:t>跨越作业区间</w:t>
            </w:r>
          </w:p>
        </w:tc>
      </w:tr>
      <w:tr w14:paraId="0D1C83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428" w:type="dxa"/>
            <w:shd w:val="clear" w:color="auto" w:fill="auto"/>
            <w:vAlign w:val="center"/>
          </w:tcPr>
          <w:p w14:paraId="672EA7F7">
            <w:pPr>
              <w:pStyle w:val="182"/>
              <w:autoSpaceDE/>
              <w:autoSpaceDN/>
            </w:pPr>
            <w:r>
              <w:rPr>
                <w:rFonts w:hint="eastAsia"/>
              </w:rPr>
              <w:t>3</w:t>
            </w:r>
          </w:p>
        </w:tc>
        <w:tc>
          <w:tcPr>
            <w:tcW w:w="3494" w:type="dxa"/>
            <w:shd w:val="clear" w:color="auto" w:fill="auto"/>
            <w:vAlign w:val="center"/>
          </w:tcPr>
          <w:p w14:paraId="2883A29C">
            <w:pPr>
              <w:pStyle w:val="182"/>
              <w:autoSpaceDE/>
              <w:autoSpaceDN/>
            </w:pPr>
            <w:r>
              <w:rPr>
                <w:rFonts w:hint="eastAsia"/>
              </w:rPr>
              <w:t>火灾预警</w:t>
            </w:r>
          </w:p>
        </w:tc>
        <w:tc>
          <w:tcPr>
            <w:tcW w:w="4379" w:type="dxa"/>
            <w:shd w:val="clear" w:color="auto" w:fill="auto"/>
            <w:vAlign w:val="center"/>
          </w:tcPr>
          <w:p w14:paraId="5DCA1861">
            <w:pPr>
              <w:pStyle w:val="182"/>
              <w:autoSpaceDE/>
              <w:autoSpaceDN/>
            </w:pPr>
            <w:r>
              <w:rPr>
                <w:rFonts w:hint="eastAsia"/>
              </w:rPr>
              <w:t>触发告警</w:t>
            </w:r>
          </w:p>
        </w:tc>
      </w:tr>
      <w:tr w14:paraId="49B3D45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428" w:type="dxa"/>
            <w:shd w:val="clear" w:color="auto" w:fill="auto"/>
            <w:vAlign w:val="center"/>
          </w:tcPr>
          <w:p w14:paraId="2F8C370C">
            <w:pPr>
              <w:pStyle w:val="182"/>
              <w:autoSpaceDE/>
              <w:autoSpaceDN/>
            </w:pPr>
            <w:r>
              <w:rPr>
                <w:rFonts w:hint="eastAsia"/>
              </w:rPr>
              <w:t>4</w:t>
            </w:r>
          </w:p>
        </w:tc>
        <w:tc>
          <w:tcPr>
            <w:tcW w:w="3494" w:type="dxa"/>
            <w:shd w:val="clear" w:color="auto" w:fill="auto"/>
            <w:vAlign w:val="center"/>
          </w:tcPr>
          <w:p w14:paraId="4ABCC359">
            <w:pPr>
              <w:pStyle w:val="182"/>
              <w:autoSpaceDE/>
              <w:autoSpaceDN/>
            </w:pPr>
            <w:r>
              <w:rPr>
                <w:rFonts w:hint="eastAsia"/>
              </w:rPr>
              <w:t>防盗预警</w:t>
            </w:r>
          </w:p>
        </w:tc>
        <w:tc>
          <w:tcPr>
            <w:tcW w:w="4379" w:type="dxa"/>
            <w:shd w:val="clear" w:color="auto" w:fill="auto"/>
            <w:vAlign w:val="center"/>
          </w:tcPr>
          <w:p w14:paraId="090DD426">
            <w:pPr>
              <w:pStyle w:val="182"/>
              <w:autoSpaceDE/>
              <w:autoSpaceDN/>
            </w:pPr>
            <w:r>
              <w:rPr>
                <w:rFonts w:hint="eastAsia"/>
              </w:rPr>
              <w:t>非法闯入</w:t>
            </w:r>
          </w:p>
        </w:tc>
      </w:tr>
      <w:tr w14:paraId="100D44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428" w:type="dxa"/>
            <w:shd w:val="clear" w:color="auto" w:fill="auto"/>
            <w:vAlign w:val="center"/>
          </w:tcPr>
          <w:p w14:paraId="27F25347">
            <w:pPr>
              <w:pStyle w:val="182"/>
              <w:autoSpaceDE/>
              <w:autoSpaceDN/>
            </w:pPr>
            <w:r>
              <w:rPr>
                <w:rFonts w:hint="eastAsia"/>
              </w:rPr>
              <w:t>5</w:t>
            </w:r>
          </w:p>
        </w:tc>
        <w:tc>
          <w:tcPr>
            <w:tcW w:w="3494" w:type="dxa"/>
            <w:shd w:val="clear" w:color="auto" w:fill="auto"/>
            <w:vAlign w:val="center"/>
          </w:tcPr>
          <w:p w14:paraId="321CBD20">
            <w:pPr>
              <w:pStyle w:val="182"/>
              <w:autoSpaceDE/>
              <w:autoSpaceDN/>
            </w:pPr>
            <w:r>
              <w:rPr>
                <w:rFonts w:hint="eastAsia"/>
              </w:rPr>
              <w:t>小动物入侵预警</w:t>
            </w:r>
          </w:p>
        </w:tc>
        <w:tc>
          <w:tcPr>
            <w:tcW w:w="4379" w:type="dxa"/>
            <w:shd w:val="clear" w:color="auto" w:fill="auto"/>
            <w:vAlign w:val="center"/>
          </w:tcPr>
          <w:p w14:paraId="01E47665">
            <w:pPr>
              <w:pStyle w:val="182"/>
              <w:autoSpaceDE/>
              <w:autoSpaceDN/>
            </w:pPr>
            <w:r>
              <w:rPr>
                <w:rFonts w:hint="eastAsia"/>
              </w:rPr>
              <w:t>小动物入侵</w:t>
            </w:r>
          </w:p>
        </w:tc>
      </w:tr>
    </w:tbl>
    <w:p w14:paraId="499057CE">
      <w:pPr>
        <w:pStyle w:val="60"/>
        <w:ind w:firstLine="420"/>
      </w:pPr>
    </w:p>
    <w:p w14:paraId="79C59040">
      <w:pPr>
        <w:pStyle w:val="69"/>
        <w:spacing w:before="120" w:after="120" w:line="300" w:lineRule="auto"/>
        <w:rPr>
          <w:kern w:val="36"/>
        </w:rPr>
      </w:pPr>
      <w:r>
        <w:rPr>
          <w:rFonts w:hint="eastAsia"/>
          <w:kern w:val="36"/>
        </w:rPr>
        <w:t>监测方法</w:t>
      </w:r>
    </w:p>
    <w:p w14:paraId="77B3C660">
      <w:pPr>
        <w:pStyle w:val="60"/>
        <w:widowControl w:val="0"/>
        <w:autoSpaceDE/>
        <w:autoSpaceDN/>
        <w:spacing w:line="300" w:lineRule="auto"/>
        <w:ind w:firstLine="420"/>
      </w:pPr>
      <w:r>
        <w:rPr>
          <w:rFonts w:hint="eastAsia"/>
        </w:rPr>
        <w:t>配电房安防监测方法如下。</w:t>
      </w:r>
    </w:p>
    <w:p w14:paraId="3A05A056">
      <w:pPr>
        <w:pStyle w:val="178"/>
        <w:widowControl w:val="0"/>
        <w:numPr>
          <w:ilvl w:val="0"/>
          <w:numId w:val="57"/>
        </w:numPr>
        <w:spacing w:line="300" w:lineRule="auto"/>
      </w:pPr>
      <w:r>
        <w:rPr>
          <w:rFonts w:hint="eastAsia"/>
        </w:rPr>
        <w:t>通过门状态传感器能够自动识别开门和关门状态，通过有线节点信号，接入智能网关；</w:t>
      </w:r>
    </w:p>
    <w:p w14:paraId="0DD0EF00">
      <w:pPr>
        <w:pStyle w:val="178"/>
        <w:widowControl w:val="0"/>
        <w:numPr>
          <w:ilvl w:val="0"/>
          <w:numId w:val="43"/>
        </w:numPr>
        <w:spacing w:line="300" w:lineRule="auto"/>
      </w:pPr>
      <w:r>
        <w:rPr>
          <w:rFonts w:hint="eastAsia"/>
        </w:rPr>
        <w:t>通过智能网关联动门状态传感器和视频监控设备（球型摄像机或固定摄像机），监测到开门信号后，启动视频监控设备对进入者进行身份识别，确认为非工作人员则发出告警，并将视频信息传输给智能配电房监测主站；</w:t>
      </w:r>
    </w:p>
    <w:p w14:paraId="335E988D">
      <w:pPr>
        <w:pStyle w:val="178"/>
        <w:widowControl w:val="0"/>
        <w:numPr>
          <w:ilvl w:val="0"/>
          <w:numId w:val="43"/>
        </w:numPr>
        <w:spacing w:line="300" w:lineRule="auto"/>
      </w:pPr>
      <w:r>
        <w:rPr>
          <w:rFonts w:hint="eastAsia"/>
        </w:rPr>
        <w:t>通过视频监控设备，实时监测配电房内的人员安全，可监测是否存在非法操作或破坏性行为等；</w:t>
      </w:r>
    </w:p>
    <w:p w14:paraId="013D5AD3">
      <w:pPr>
        <w:pStyle w:val="178"/>
        <w:widowControl w:val="0"/>
        <w:numPr>
          <w:ilvl w:val="0"/>
          <w:numId w:val="43"/>
        </w:numPr>
        <w:spacing w:line="300" w:lineRule="auto"/>
      </w:pPr>
      <w:r>
        <w:rPr>
          <w:rFonts w:hint="eastAsia"/>
        </w:rPr>
        <w:t>通过烟雾传感器，监测配电房内的烟雾浓度，发现异常情况及时预警；</w:t>
      </w:r>
    </w:p>
    <w:p w14:paraId="6A9BB2AE">
      <w:pPr>
        <w:pStyle w:val="178"/>
        <w:widowControl w:val="0"/>
        <w:numPr>
          <w:ilvl w:val="0"/>
          <w:numId w:val="43"/>
        </w:numPr>
        <w:spacing w:line="300" w:lineRule="auto"/>
      </w:pPr>
      <w:r>
        <w:rPr>
          <w:rFonts w:hint="eastAsia"/>
        </w:rPr>
        <w:t>通过视频监控设备，监测配电房是否存在天花板和墙体渗水、管道漏水、电力设备倾覆、明火等安全隐患；</w:t>
      </w:r>
    </w:p>
    <w:p w14:paraId="494CBA26">
      <w:pPr>
        <w:pStyle w:val="178"/>
        <w:widowControl w:val="0"/>
        <w:numPr>
          <w:ilvl w:val="0"/>
          <w:numId w:val="43"/>
        </w:numPr>
        <w:spacing w:line="300" w:lineRule="auto"/>
      </w:pPr>
      <w:r>
        <w:rPr>
          <w:rFonts w:hint="eastAsia"/>
        </w:rPr>
        <w:t>通过视频监控设备，监测配电房内小动物入侵情况，识别小动物入侵则将视频信息传输给智能配电房监测主站；</w:t>
      </w:r>
    </w:p>
    <w:p w14:paraId="4A679972">
      <w:pPr>
        <w:pStyle w:val="178"/>
        <w:widowControl w:val="0"/>
        <w:numPr>
          <w:ilvl w:val="0"/>
          <w:numId w:val="43"/>
        </w:numPr>
        <w:spacing w:line="300" w:lineRule="auto"/>
      </w:pPr>
      <w:r>
        <w:rPr>
          <w:rFonts w:hint="eastAsia"/>
        </w:rPr>
        <w:t>视频监测系统应能将监测数据进行记录和存储，在需要时可以进行回放和分析，以便进行故障诊断和性能评估提供数据支持，视频监控设备应支持数据保存1个月。</w:t>
      </w:r>
    </w:p>
    <w:p w14:paraId="6AD0BEE7">
      <w:pPr>
        <w:pStyle w:val="69"/>
        <w:spacing w:before="120" w:after="120" w:line="300" w:lineRule="auto"/>
        <w:rPr>
          <w:kern w:val="36"/>
        </w:rPr>
      </w:pPr>
      <w:r>
        <w:rPr>
          <w:rFonts w:hint="eastAsia"/>
          <w:kern w:val="36"/>
        </w:rPr>
        <w:t>监测设备要求</w:t>
      </w:r>
    </w:p>
    <w:p w14:paraId="77116388">
      <w:pPr>
        <w:pStyle w:val="98"/>
        <w:widowControl w:val="0"/>
        <w:spacing w:before="120" w:after="120" w:line="300" w:lineRule="auto"/>
        <w:rPr>
          <w:rFonts w:ascii="宋体" w:hAnsi="宋体"/>
        </w:rPr>
      </w:pPr>
      <w:r>
        <w:rPr>
          <w:rFonts w:hint="eastAsia" w:ascii="宋体" w:hAnsi="宋体"/>
        </w:rPr>
        <w:t>门状态传感器</w:t>
      </w:r>
    </w:p>
    <w:p w14:paraId="089444FE">
      <w:pPr>
        <w:pStyle w:val="60"/>
        <w:widowControl w:val="0"/>
        <w:autoSpaceDE/>
        <w:autoSpaceDN/>
        <w:spacing w:line="300" w:lineRule="auto"/>
        <w:ind w:firstLine="420"/>
      </w:pPr>
      <w:r>
        <w:rPr>
          <w:rFonts w:hint="eastAsia"/>
        </w:rPr>
        <w:t>门状态传感器应满足下列要求。</w:t>
      </w:r>
    </w:p>
    <w:p w14:paraId="052A5A2A">
      <w:pPr>
        <w:pStyle w:val="178"/>
        <w:widowControl w:val="0"/>
        <w:numPr>
          <w:ilvl w:val="0"/>
          <w:numId w:val="58"/>
        </w:numPr>
        <w:spacing w:line="300" w:lineRule="auto"/>
        <w:rPr>
          <w:rFonts w:hAnsi="宋体"/>
        </w:rPr>
      </w:pPr>
      <w:r>
        <w:rPr>
          <w:rFonts w:hint="eastAsia"/>
        </w:rPr>
        <w:t>门状态传感器采用无源设计，无需铺设电源线或者外接电源，通过有线节点信号，将配电房门的开启、关闭状态信号上传至智能网关；</w:t>
      </w:r>
    </w:p>
    <w:p w14:paraId="2ED6A30B">
      <w:pPr>
        <w:pStyle w:val="178"/>
        <w:widowControl w:val="0"/>
        <w:numPr>
          <w:ilvl w:val="0"/>
          <w:numId w:val="43"/>
        </w:numPr>
        <w:spacing w:line="300" w:lineRule="auto"/>
      </w:pPr>
      <w:r>
        <w:rPr>
          <w:rFonts w:hint="eastAsia"/>
        </w:rPr>
        <w:t>门状态传感器应使用优质材料，外壳使用不锈钢或合金设计，防水防锈，确保性能稳定不误报，机械式的动作次数不小于5000次；</w:t>
      </w:r>
    </w:p>
    <w:p w14:paraId="2AFC0C44">
      <w:pPr>
        <w:pStyle w:val="178"/>
        <w:widowControl w:val="0"/>
        <w:numPr>
          <w:ilvl w:val="0"/>
          <w:numId w:val="43"/>
        </w:numPr>
        <w:spacing w:line="300" w:lineRule="auto"/>
      </w:pPr>
      <w:r>
        <w:rPr>
          <w:rFonts w:hint="eastAsia"/>
        </w:rPr>
        <w:t>门状态传感器的功能和性能应符合B.2.12的要求。</w:t>
      </w:r>
    </w:p>
    <w:p w14:paraId="34B84C43">
      <w:pPr>
        <w:pStyle w:val="98"/>
        <w:widowControl w:val="0"/>
        <w:spacing w:before="120" w:after="120" w:line="300" w:lineRule="auto"/>
        <w:rPr>
          <w:rFonts w:ascii="宋体" w:hAnsi="宋体"/>
        </w:rPr>
      </w:pPr>
      <w:r>
        <w:rPr>
          <w:rFonts w:hint="eastAsia" w:ascii="宋体" w:hAnsi="宋体"/>
        </w:rPr>
        <w:t>烟雾传感器</w:t>
      </w:r>
    </w:p>
    <w:p w14:paraId="519FF714">
      <w:pPr>
        <w:pStyle w:val="60"/>
        <w:widowControl w:val="0"/>
        <w:autoSpaceDE/>
        <w:autoSpaceDN/>
        <w:spacing w:line="300" w:lineRule="auto"/>
        <w:ind w:firstLine="420"/>
      </w:pPr>
      <w:r>
        <w:rPr>
          <w:rFonts w:hint="eastAsia"/>
        </w:rPr>
        <w:t>烟雾传感器应满足下列要求。</w:t>
      </w:r>
    </w:p>
    <w:p w14:paraId="52B6A4AD">
      <w:pPr>
        <w:pStyle w:val="178"/>
        <w:widowControl w:val="0"/>
        <w:numPr>
          <w:ilvl w:val="0"/>
          <w:numId w:val="59"/>
        </w:numPr>
        <w:spacing w:line="300" w:lineRule="auto"/>
        <w:rPr>
          <w:rFonts w:hAnsi="宋体"/>
        </w:rPr>
      </w:pPr>
      <w:r>
        <w:rPr>
          <w:rFonts w:hint="eastAsia"/>
        </w:rPr>
        <w:t>通过烟雾传感器，实时监测配电房的烟雾状况，当周围环境的烟雾浓度超过报警值时，烟感状态发生变位，并发出报警信号，当周围环境的烟雾浓度降低到报警值以下时，传感器自动恢复正常工作状态；</w:t>
      </w:r>
    </w:p>
    <w:p w14:paraId="4D56C043">
      <w:pPr>
        <w:pStyle w:val="178"/>
        <w:widowControl w:val="0"/>
        <w:numPr>
          <w:ilvl w:val="0"/>
          <w:numId w:val="43"/>
        </w:numPr>
        <w:spacing w:line="300" w:lineRule="auto"/>
      </w:pPr>
      <w:r>
        <w:rPr>
          <w:rFonts w:hint="eastAsia"/>
        </w:rPr>
        <w:t>工作电源为DC24</w:t>
      </w:r>
      <w:r>
        <w:rPr>
          <w:rFonts w:ascii="Times New Roman"/>
        </w:rPr>
        <w:t xml:space="preserve"> </w:t>
      </w:r>
      <w:r>
        <w:rPr>
          <w:rFonts w:hint="eastAsia"/>
        </w:rPr>
        <w:t>V辅助电源；</w:t>
      </w:r>
    </w:p>
    <w:p w14:paraId="474006D7">
      <w:pPr>
        <w:pStyle w:val="178"/>
        <w:widowControl w:val="0"/>
        <w:numPr>
          <w:ilvl w:val="0"/>
          <w:numId w:val="43"/>
        </w:numPr>
        <w:spacing w:line="300" w:lineRule="auto"/>
      </w:pPr>
      <w:r>
        <w:rPr>
          <w:rFonts w:hint="eastAsia"/>
        </w:rPr>
        <w:t>在没有横梁的配电房内只需安装一套烟感传感器，固定于配电房天花板中央；在有横梁的配电房内，若横梁其中一侧的面积超过6</w:t>
      </w:r>
      <w:r>
        <w:rPr>
          <w:rFonts w:ascii="Times New Roman"/>
        </w:rPr>
        <w:t xml:space="preserve"> </w:t>
      </w:r>
      <w:r>
        <w:rPr>
          <w:rFonts w:hint="eastAsia"/>
        </w:rPr>
        <w:t>m</w:t>
      </w:r>
      <w:r>
        <w:rPr>
          <w:rFonts w:hint="eastAsia"/>
          <w:vertAlign w:val="superscript"/>
        </w:rPr>
        <w:t>2</w:t>
      </w:r>
      <w:r>
        <w:rPr>
          <w:rFonts w:hint="eastAsia"/>
        </w:rPr>
        <w:t>，横梁两侧应各安装一套烟雾传感器；</w:t>
      </w:r>
    </w:p>
    <w:p w14:paraId="6B7C2F1B">
      <w:pPr>
        <w:pStyle w:val="178"/>
        <w:numPr>
          <w:ilvl w:val="0"/>
          <w:numId w:val="43"/>
        </w:numPr>
        <w:spacing w:line="300" w:lineRule="auto"/>
      </w:pPr>
      <w:r>
        <w:rPr>
          <w:rFonts w:hint="eastAsia"/>
        </w:rPr>
        <w:t>烟雾传感器的功能和性能应符合B.2.4的要求。</w:t>
      </w:r>
    </w:p>
    <w:p w14:paraId="47E2FD7D">
      <w:pPr>
        <w:pStyle w:val="98"/>
        <w:spacing w:before="120" w:after="120" w:line="300" w:lineRule="auto"/>
        <w:rPr>
          <w:rFonts w:ascii="宋体" w:hAnsi="宋体"/>
        </w:rPr>
      </w:pPr>
      <w:r>
        <w:rPr>
          <w:rFonts w:hint="eastAsia" w:ascii="宋体" w:hAnsi="宋体"/>
        </w:rPr>
        <w:t>高清球型摄像机</w:t>
      </w:r>
    </w:p>
    <w:p w14:paraId="5A922914">
      <w:pPr>
        <w:pStyle w:val="60"/>
        <w:spacing w:line="300" w:lineRule="auto"/>
        <w:ind w:firstLine="420"/>
      </w:pPr>
      <w:r>
        <w:rPr>
          <w:rFonts w:hint="eastAsia"/>
        </w:rPr>
        <w:t>高清球型摄像机应满足下列要求。</w:t>
      </w:r>
    </w:p>
    <w:p w14:paraId="141A4387">
      <w:pPr>
        <w:pStyle w:val="178"/>
        <w:numPr>
          <w:ilvl w:val="0"/>
          <w:numId w:val="60"/>
        </w:numPr>
        <w:spacing w:line="300" w:lineRule="auto"/>
        <w:rPr>
          <w:rFonts w:hAnsi="宋体"/>
        </w:rPr>
      </w:pPr>
      <w:r>
        <w:rPr>
          <w:rFonts w:hint="eastAsia"/>
        </w:rPr>
        <w:t>具备远程控制视频功能，可实现与电力设备状态系统联动，对电力设备的操作和运行状态进行拍照和录像，给运维人员判断设备运行状态正常与否提供佐证；</w:t>
      </w:r>
    </w:p>
    <w:p w14:paraId="7A76BC1F">
      <w:pPr>
        <w:pStyle w:val="178"/>
        <w:numPr>
          <w:ilvl w:val="0"/>
          <w:numId w:val="60"/>
        </w:numPr>
        <w:spacing w:line="300" w:lineRule="auto"/>
        <w:rPr>
          <w:rFonts w:hAnsi="宋体"/>
        </w:rPr>
      </w:pPr>
      <w:r>
        <w:rPr>
          <w:rFonts w:hint="eastAsia"/>
        </w:rPr>
        <w:t>具备红外摄像功能，能识别鼠类、蛇类等小动物的入侵；</w:t>
      </w:r>
    </w:p>
    <w:p w14:paraId="2F266940">
      <w:pPr>
        <w:pStyle w:val="178"/>
        <w:numPr>
          <w:ilvl w:val="0"/>
          <w:numId w:val="43"/>
        </w:numPr>
        <w:spacing w:line="300" w:lineRule="auto"/>
      </w:pPr>
      <w:r>
        <w:rPr>
          <w:rFonts w:hint="eastAsia"/>
        </w:rPr>
        <w:t>应配置铝合金支架及0.6</w:t>
      </w:r>
      <w:r>
        <w:rPr>
          <w:rFonts w:ascii="Times New Roman"/>
        </w:rPr>
        <w:t xml:space="preserve"> </w:t>
      </w:r>
      <w:r>
        <w:rPr>
          <w:rFonts w:hint="eastAsia"/>
        </w:rPr>
        <w:t>m～2.6</w:t>
      </w:r>
      <w:r>
        <w:rPr>
          <w:rFonts w:ascii="Times New Roman"/>
        </w:rPr>
        <w:t xml:space="preserve"> </w:t>
      </w:r>
      <w:r>
        <w:rPr>
          <w:rFonts w:hint="eastAsia"/>
        </w:rPr>
        <w:t>m伸缩杆，支架需支持壁装或吊装；</w:t>
      </w:r>
    </w:p>
    <w:p w14:paraId="0CF8701E">
      <w:pPr>
        <w:pStyle w:val="178"/>
        <w:numPr>
          <w:ilvl w:val="0"/>
          <w:numId w:val="43"/>
        </w:numPr>
        <w:spacing w:line="300" w:lineRule="auto"/>
      </w:pPr>
      <w:r>
        <w:rPr>
          <w:rFonts w:hint="eastAsia"/>
        </w:rPr>
        <w:t>工作电源为DC24</w:t>
      </w:r>
      <w:r>
        <w:rPr>
          <w:rFonts w:ascii="Times New Roman"/>
        </w:rPr>
        <w:t xml:space="preserve"> </w:t>
      </w:r>
      <w:r>
        <w:rPr>
          <w:rFonts w:hint="eastAsia"/>
        </w:rPr>
        <w:t>V辅助电源或POE供电；</w:t>
      </w:r>
    </w:p>
    <w:p w14:paraId="23E2A5AE">
      <w:pPr>
        <w:pStyle w:val="178"/>
        <w:numPr>
          <w:ilvl w:val="0"/>
          <w:numId w:val="43"/>
        </w:numPr>
        <w:spacing w:line="300" w:lineRule="auto"/>
        <w:rPr>
          <w:szCs w:val="21"/>
        </w:rPr>
      </w:pPr>
      <w:r>
        <w:rPr>
          <w:rFonts w:hint="eastAsia"/>
          <w:szCs w:val="21"/>
        </w:rPr>
        <w:t>球型摄像机通过以太网接口与交换机通信，</w:t>
      </w:r>
      <w:r>
        <w:rPr>
          <w:rFonts w:hint="eastAsia"/>
        </w:rPr>
        <w:t>上</w:t>
      </w:r>
      <w:r>
        <w:rPr>
          <w:rFonts w:hint="eastAsia"/>
          <w:szCs w:val="21"/>
        </w:rPr>
        <w:t>传视频数据，</w:t>
      </w:r>
      <w:r>
        <w:rPr>
          <w:rFonts w:hint="eastAsia"/>
        </w:rPr>
        <w:t>通信协议</w:t>
      </w:r>
      <w:r>
        <w:rPr>
          <w:rFonts w:hint="eastAsia"/>
          <w:szCs w:val="21"/>
        </w:rPr>
        <w:t>应符合</w:t>
      </w:r>
      <w:r>
        <w:rPr>
          <w:rFonts w:hint="eastAsia"/>
        </w:rPr>
        <w:t>GB 28181和ONVIF协议的要求</w:t>
      </w:r>
      <w:r>
        <w:rPr>
          <w:rFonts w:hint="eastAsia"/>
          <w:szCs w:val="21"/>
        </w:rPr>
        <w:t>；</w:t>
      </w:r>
    </w:p>
    <w:p w14:paraId="5AADE7AF">
      <w:pPr>
        <w:pStyle w:val="178"/>
        <w:numPr>
          <w:ilvl w:val="0"/>
          <w:numId w:val="43"/>
        </w:numPr>
        <w:spacing w:line="300" w:lineRule="auto"/>
      </w:pPr>
      <w:r>
        <w:rPr>
          <w:rFonts w:hint="eastAsia"/>
        </w:rPr>
        <w:t>高清球机的功能和性能应符合B.2.13的要求。</w:t>
      </w:r>
    </w:p>
    <w:p w14:paraId="08E21E42">
      <w:pPr>
        <w:pStyle w:val="98"/>
        <w:widowControl w:val="0"/>
        <w:spacing w:before="120" w:after="120" w:line="300" w:lineRule="auto"/>
        <w:rPr>
          <w:rFonts w:ascii="宋体" w:hAnsi="宋体"/>
        </w:rPr>
      </w:pPr>
      <w:r>
        <w:rPr>
          <w:rFonts w:hint="eastAsia" w:ascii="宋体" w:hAnsi="宋体"/>
        </w:rPr>
        <w:t>高清固定摄像机</w:t>
      </w:r>
    </w:p>
    <w:p w14:paraId="7DEBB214">
      <w:pPr>
        <w:pStyle w:val="60"/>
        <w:widowControl w:val="0"/>
        <w:autoSpaceDE/>
        <w:autoSpaceDN/>
        <w:spacing w:line="300" w:lineRule="auto"/>
        <w:ind w:firstLine="420"/>
      </w:pPr>
      <w:r>
        <w:rPr>
          <w:rFonts w:hint="eastAsia"/>
        </w:rPr>
        <w:t>高清固定摄像机应满足下列要求。</w:t>
      </w:r>
    </w:p>
    <w:p w14:paraId="4BC47419">
      <w:pPr>
        <w:pStyle w:val="178"/>
        <w:widowControl w:val="0"/>
        <w:numPr>
          <w:ilvl w:val="0"/>
          <w:numId w:val="61"/>
        </w:numPr>
        <w:spacing w:line="300" w:lineRule="auto"/>
        <w:rPr>
          <w:rFonts w:hAnsi="宋体"/>
        </w:rPr>
      </w:pPr>
      <w:r>
        <w:rPr>
          <w:rFonts w:hint="eastAsia"/>
        </w:rPr>
        <w:t>具备远程控制视频功能，对人员的进出进行拍照和录像，智能识别运维人员，为安全监督提供佐证；</w:t>
      </w:r>
    </w:p>
    <w:p w14:paraId="5C35FD4F">
      <w:pPr>
        <w:pStyle w:val="178"/>
        <w:widowControl w:val="0"/>
        <w:numPr>
          <w:ilvl w:val="0"/>
          <w:numId w:val="43"/>
        </w:numPr>
        <w:spacing w:line="300" w:lineRule="auto"/>
      </w:pPr>
      <w:r>
        <w:rPr>
          <w:rFonts w:hint="eastAsia"/>
        </w:rPr>
        <w:t>应随主机配置安装挂件，可方便固定于配电房墙面；</w:t>
      </w:r>
    </w:p>
    <w:p w14:paraId="23C74E52">
      <w:pPr>
        <w:pStyle w:val="178"/>
        <w:widowControl w:val="0"/>
        <w:numPr>
          <w:ilvl w:val="0"/>
          <w:numId w:val="43"/>
        </w:numPr>
        <w:spacing w:line="300" w:lineRule="auto"/>
      </w:pPr>
      <w:r>
        <w:rPr>
          <w:rFonts w:hint="eastAsia"/>
        </w:rPr>
        <w:t>工作电源为DC24</w:t>
      </w:r>
      <w:r>
        <w:rPr>
          <w:rFonts w:ascii="Times New Roman"/>
        </w:rPr>
        <w:t xml:space="preserve"> </w:t>
      </w:r>
      <w:r>
        <w:rPr>
          <w:rFonts w:hint="eastAsia"/>
        </w:rPr>
        <w:t>V辅助电源或POE供电；</w:t>
      </w:r>
    </w:p>
    <w:p w14:paraId="62B8196E">
      <w:pPr>
        <w:pStyle w:val="178"/>
        <w:widowControl w:val="0"/>
        <w:numPr>
          <w:ilvl w:val="0"/>
          <w:numId w:val="43"/>
        </w:numPr>
        <w:spacing w:line="300" w:lineRule="auto"/>
      </w:pPr>
      <w:r>
        <w:rPr>
          <w:rFonts w:hint="eastAsia"/>
        </w:rPr>
        <w:t>高清固定摄像机通过以太网接口与交换机通信，上</w:t>
      </w:r>
      <w:r>
        <w:rPr>
          <w:rFonts w:hint="eastAsia"/>
          <w:szCs w:val="21"/>
        </w:rPr>
        <w:t>传视频数据，</w:t>
      </w:r>
      <w:r>
        <w:rPr>
          <w:rFonts w:hint="eastAsia"/>
        </w:rPr>
        <w:t>通信协议</w:t>
      </w:r>
      <w:r>
        <w:rPr>
          <w:rFonts w:hint="eastAsia"/>
          <w:szCs w:val="21"/>
        </w:rPr>
        <w:t>应符合</w:t>
      </w:r>
      <w:r>
        <w:rPr>
          <w:rFonts w:hint="eastAsia"/>
        </w:rPr>
        <w:t>GB 28181和ONVIF协议的要求；</w:t>
      </w:r>
    </w:p>
    <w:p w14:paraId="492B2BBA">
      <w:pPr>
        <w:pStyle w:val="178"/>
        <w:widowControl w:val="0"/>
        <w:numPr>
          <w:ilvl w:val="0"/>
          <w:numId w:val="43"/>
        </w:numPr>
        <w:spacing w:line="300" w:lineRule="auto"/>
      </w:pPr>
      <w:r>
        <w:rPr>
          <w:rFonts w:hint="eastAsia"/>
        </w:rPr>
        <w:t>高清摄像机的功能和性能应符合B.2.14的要求。</w:t>
      </w:r>
    </w:p>
    <w:p w14:paraId="795CD1E5">
      <w:pPr>
        <w:pStyle w:val="109"/>
        <w:spacing w:before="120" w:after="120" w:line="300" w:lineRule="auto"/>
        <w:rPr>
          <w:kern w:val="36"/>
        </w:rPr>
      </w:pPr>
      <w:bookmarkStart w:id="138" w:name="_Toc157431176"/>
      <w:bookmarkStart w:id="139" w:name="_Toc156236973"/>
      <w:bookmarkStart w:id="140" w:name="_Toc152058094"/>
      <w:bookmarkStart w:id="141" w:name="_Toc150531237"/>
      <w:bookmarkStart w:id="142" w:name="_Toc157000143"/>
      <w:bookmarkStart w:id="143" w:name="_Toc155876138"/>
      <w:bookmarkStart w:id="144" w:name="_Toc156237063"/>
      <w:bookmarkStart w:id="145" w:name="_Toc179382212"/>
      <w:bookmarkStart w:id="146" w:name="_Toc157587533"/>
      <w:r>
        <w:rPr>
          <w:rFonts w:hint="eastAsia"/>
          <w:kern w:val="36"/>
        </w:rPr>
        <w:t>可靠性指标</w:t>
      </w:r>
      <w:bookmarkEnd w:id="138"/>
      <w:bookmarkEnd w:id="139"/>
      <w:bookmarkEnd w:id="140"/>
      <w:bookmarkEnd w:id="141"/>
      <w:bookmarkEnd w:id="142"/>
      <w:bookmarkEnd w:id="143"/>
      <w:bookmarkEnd w:id="144"/>
      <w:bookmarkEnd w:id="145"/>
      <w:bookmarkEnd w:id="146"/>
    </w:p>
    <w:p w14:paraId="74BB1F3B">
      <w:pPr>
        <w:pStyle w:val="60"/>
        <w:widowControl w:val="0"/>
        <w:autoSpaceDE/>
        <w:autoSpaceDN/>
        <w:spacing w:line="300" w:lineRule="auto"/>
        <w:ind w:firstLine="420"/>
      </w:pPr>
      <w:r>
        <w:rPr>
          <w:rFonts w:hint="eastAsia"/>
        </w:rPr>
        <w:t>为保证配电房监测设备的正常运行，应满足下列</w:t>
      </w:r>
      <w:r>
        <w:t>要求</w:t>
      </w:r>
      <w:r>
        <w:rPr>
          <w:rFonts w:hint="eastAsia"/>
        </w:rPr>
        <w:t>。</w:t>
      </w:r>
    </w:p>
    <w:p w14:paraId="0FB545B0">
      <w:pPr>
        <w:pStyle w:val="178"/>
        <w:widowControl w:val="0"/>
        <w:numPr>
          <w:ilvl w:val="0"/>
          <w:numId w:val="62"/>
        </w:numPr>
        <w:spacing w:line="300" w:lineRule="auto"/>
        <w:rPr>
          <w:rFonts w:hAnsi="宋体"/>
          <w:kern w:val="2"/>
        </w:rPr>
      </w:pPr>
      <w:r>
        <w:rPr>
          <w:rFonts w:hint="eastAsia" w:hAnsi="宋体"/>
          <w:kern w:val="2"/>
        </w:rPr>
        <w:t>任何工况下，</w:t>
      </w:r>
      <w:r>
        <w:rPr>
          <w:rFonts w:hint="eastAsia" w:hAnsi="宋体"/>
        </w:rPr>
        <w:t>监测设备</w:t>
      </w:r>
      <w:r>
        <w:rPr>
          <w:rFonts w:hint="eastAsia" w:hAnsi="宋体"/>
          <w:kern w:val="2"/>
        </w:rPr>
        <w:t>均不应死机；</w:t>
      </w:r>
    </w:p>
    <w:p w14:paraId="7558C9DB">
      <w:pPr>
        <w:pStyle w:val="178"/>
        <w:widowControl w:val="0"/>
        <w:numPr>
          <w:ilvl w:val="0"/>
          <w:numId w:val="43"/>
        </w:numPr>
        <w:spacing w:line="300" w:lineRule="auto"/>
        <w:rPr>
          <w:rFonts w:hAnsi="宋体"/>
          <w:kern w:val="2"/>
        </w:rPr>
      </w:pPr>
      <w:r>
        <w:rPr>
          <w:rFonts w:hint="eastAsia" w:hAnsi="宋体"/>
          <w:kern w:val="2"/>
        </w:rPr>
        <w:t>平均无故障工作时间（MTBF）应不低于50000</w:t>
      </w:r>
      <w:r>
        <w:rPr>
          <w:rFonts w:ascii="Times New Roman"/>
        </w:rPr>
        <w:t xml:space="preserve"> </w:t>
      </w:r>
      <w:r>
        <w:rPr>
          <w:rFonts w:hint="eastAsia" w:hAnsi="宋体"/>
          <w:kern w:val="2"/>
        </w:rPr>
        <w:t>h；</w:t>
      </w:r>
    </w:p>
    <w:p w14:paraId="39AC59BE">
      <w:pPr>
        <w:pStyle w:val="178"/>
        <w:widowControl w:val="0"/>
        <w:numPr>
          <w:ilvl w:val="0"/>
          <w:numId w:val="43"/>
        </w:numPr>
        <w:spacing w:line="300" w:lineRule="auto"/>
        <w:rPr>
          <w:rFonts w:hAnsi="宋体"/>
          <w:kern w:val="2"/>
        </w:rPr>
      </w:pPr>
      <w:r>
        <w:rPr>
          <w:rFonts w:hint="eastAsia" w:hAnsi="宋体"/>
          <w:kern w:val="2"/>
        </w:rPr>
        <w:t>监测设备使用寿命应不低于1</w:t>
      </w:r>
      <w:r>
        <w:rPr>
          <w:rFonts w:hAnsi="宋体"/>
          <w:kern w:val="2"/>
        </w:rPr>
        <w:t>0</w:t>
      </w:r>
      <w:r>
        <w:rPr>
          <w:rFonts w:hint="eastAsia" w:hAnsi="宋体"/>
          <w:kern w:val="2"/>
        </w:rPr>
        <w:t>年。</w:t>
      </w:r>
    </w:p>
    <w:p w14:paraId="5A30FF67">
      <w:pPr>
        <w:pStyle w:val="108"/>
        <w:spacing w:before="240" w:after="240" w:line="300" w:lineRule="auto"/>
        <w:rPr>
          <w:kern w:val="36"/>
        </w:rPr>
      </w:pPr>
      <w:bookmarkStart w:id="147" w:name="_Toc157431177"/>
      <w:bookmarkStart w:id="148" w:name="_Toc157587534"/>
      <w:bookmarkStart w:id="149" w:name="_Toc155876139"/>
      <w:bookmarkStart w:id="150" w:name="_Toc157000144"/>
      <w:bookmarkStart w:id="151" w:name="_Toc150531238"/>
      <w:bookmarkStart w:id="152" w:name="_Toc156237064"/>
      <w:bookmarkStart w:id="153" w:name="_Toc152058095"/>
      <w:bookmarkStart w:id="154" w:name="_Toc156236974"/>
      <w:bookmarkStart w:id="155" w:name="_Toc179382213"/>
      <w:r>
        <w:rPr>
          <w:rFonts w:hint="eastAsia"/>
          <w:kern w:val="36"/>
        </w:rPr>
        <w:t>智能网关</w:t>
      </w:r>
      <w:bookmarkEnd w:id="147"/>
      <w:bookmarkEnd w:id="148"/>
      <w:bookmarkEnd w:id="149"/>
      <w:bookmarkEnd w:id="150"/>
      <w:bookmarkEnd w:id="151"/>
      <w:bookmarkEnd w:id="152"/>
      <w:bookmarkEnd w:id="153"/>
      <w:bookmarkEnd w:id="154"/>
      <w:bookmarkEnd w:id="155"/>
    </w:p>
    <w:p w14:paraId="3123630B">
      <w:pPr>
        <w:pStyle w:val="109"/>
        <w:widowControl w:val="0"/>
        <w:numPr>
          <w:ilvl w:val="2"/>
          <w:numId w:val="63"/>
        </w:numPr>
        <w:spacing w:before="120" w:after="120" w:line="300" w:lineRule="auto"/>
        <w:rPr>
          <w:kern w:val="36"/>
        </w:rPr>
      </w:pPr>
      <w:bookmarkStart w:id="156" w:name="_Toc150531239"/>
      <w:bookmarkStart w:id="157" w:name="_Toc157431178"/>
      <w:bookmarkStart w:id="158" w:name="_Toc156236975"/>
      <w:bookmarkStart w:id="159" w:name="_Toc156237065"/>
      <w:bookmarkStart w:id="160" w:name="_Toc152058096"/>
      <w:bookmarkStart w:id="161" w:name="_Toc157000145"/>
      <w:bookmarkStart w:id="162" w:name="_Toc179382214"/>
      <w:bookmarkStart w:id="163" w:name="_Toc155876140"/>
      <w:bookmarkStart w:id="164" w:name="_Toc157587535"/>
      <w:r>
        <w:rPr>
          <w:rFonts w:hint="eastAsia"/>
          <w:kern w:val="36"/>
        </w:rPr>
        <w:t>工作电源</w:t>
      </w:r>
      <w:bookmarkEnd w:id="156"/>
      <w:r>
        <w:rPr>
          <w:rFonts w:hint="eastAsia"/>
          <w:kern w:val="36"/>
        </w:rPr>
        <w:t>要求</w:t>
      </w:r>
      <w:bookmarkEnd w:id="157"/>
      <w:bookmarkEnd w:id="158"/>
      <w:bookmarkEnd w:id="159"/>
      <w:bookmarkEnd w:id="160"/>
      <w:bookmarkEnd w:id="161"/>
      <w:bookmarkEnd w:id="162"/>
      <w:bookmarkEnd w:id="163"/>
      <w:bookmarkEnd w:id="164"/>
    </w:p>
    <w:p w14:paraId="79117268">
      <w:pPr>
        <w:pStyle w:val="60"/>
        <w:widowControl w:val="0"/>
        <w:autoSpaceDE/>
        <w:autoSpaceDN/>
        <w:spacing w:line="300" w:lineRule="auto"/>
        <w:ind w:firstLine="420"/>
      </w:pPr>
      <w:r>
        <w:rPr>
          <w:rFonts w:hint="eastAsia"/>
        </w:rPr>
        <w:t>工作电源应满足下列要求。</w:t>
      </w:r>
    </w:p>
    <w:p w14:paraId="6686C00C">
      <w:pPr>
        <w:pStyle w:val="178"/>
        <w:widowControl w:val="0"/>
        <w:numPr>
          <w:ilvl w:val="0"/>
          <w:numId w:val="64"/>
        </w:numPr>
        <w:spacing w:line="300" w:lineRule="auto"/>
        <w:rPr>
          <w:kern w:val="2"/>
        </w:rPr>
      </w:pPr>
      <w:r>
        <w:rPr>
          <w:rFonts w:hint="eastAsia"/>
          <w:kern w:val="2"/>
        </w:rPr>
        <w:t>额定电压为AC220</w:t>
      </w:r>
      <w:r>
        <w:rPr>
          <w:rFonts w:ascii="Times New Roman"/>
        </w:rPr>
        <w:t xml:space="preserve"> </w:t>
      </w:r>
      <w:r>
        <w:rPr>
          <w:rFonts w:hint="eastAsia"/>
          <w:kern w:val="2"/>
        </w:rPr>
        <w:t>V和DC24</w:t>
      </w:r>
      <w:r>
        <w:rPr>
          <w:rFonts w:ascii="Times New Roman"/>
        </w:rPr>
        <w:t xml:space="preserve"> </w:t>
      </w:r>
      <w:r>
        <w:rPr>
          <w:rFonts w:hint="eastAsia"/>
          <w:kern w:val="2"/>
        </w:rPr>
        <w:t>V；</w:t>
      </w:r>
    </w:p>
    <w:p w14:paraId="30BEAAD7">
      <w:pPr>
        <w:pStyle w:val="178"/>
        <w:widowControl w:val="0"/>
        <w:numPr>
          <w:ilvl w:val="0"/>
          <w:numId w:val="43"/>
        </w:numPr>
        <w:spacing w:line="300" w:lineRule="auto"/>
        <w:rPr>
          <w:kern w:val="2"/>
        </w:rPr>
      </w:pPr>
      <w:r>
        <w:rPr>
          <w:rFonts w:hint="eastAsia"/>
          <w:kern w:val="2"/>
        </w:rPr>
        <w:t>允许偏差±20</w:t>
      </w:r>
      <w:r>
        <w:rPr>
          <w:rFonts w:ascii="Times New Roman"/>
        </w:rPr>
        <w:t xml:space="preserve"> </w:t>
      </w:r>
      <w:r>
        <w:rPr>
          <w:rFonts w:hint="eastAsia"/>
          <w:kern w:val="2"/>
        </w:rPr>
        <w:t>%；</w:t>
      </w:r>
    </w:p>
    <w:p w14:paraId="4B29BFFC">
      <w:pPr>
        <w:pStyle w:val="178"/>
        <w:widowControl w:val="0"/>
        <w:numPr>
          <w:ilvl w:val="0"/>
          <w:numId w:val="43"/>
        </w:numPr>
        <w:spacing w:line="300" w:lineRule="auto"/>
        <w:rPr>
          <w:kern w:val="2"/>
        </w:rPr>
      </w:pPr>
      <w:r>
        <w:rPr>
          <w:rFonts w:hint="eastAsia"/>
          <w:kern w:val="2"/>
        </w:rPr>
        <w:t>正常工作时整机功耗不大于30</w:t>
      </w:r>
      <w:r>
        <w:rPr>
          <w:rFonts w:ascii="Times New Roman"/>
        </w:rPr>
        <w:t xml:space="preserve"> </w:t>
      </w:r>
      <w:r>
        <w:rPr>
          <w:rFonts w:hint="eastAsia"/>
          <w:kern w:val="2"/>
        </w:rPr>
        <w:t>W；</w:t>
      </w:r>
    </w:p>
    <w:p w14:paraId="2DF56B20">
      <w:pPr>
        <w:pStyle w:val="178"/>
        <w:widowControl w:val="0"/>
        <w:numPr>
          <w:ilvl w:val="0"/>
          <w:numId w:val="43"/>
        </w:numPr>
        <w:spacing w:line="300" w:lineRule="auto"/>
        <w:rPr>
          <w:kern w:val="2"/>
        </w:rPr>
      </w:pPr>
      <w:r>
        <w:rPr>
          <w:rFonts w:hint="eastAsia"/>
          <w:kern w:val="2"/>
        </w:rPr>
        <w:t>在外部电源停电以后，智能网关由辅助电源供电，并维持网关及其通信模块正常工作至少1小时，外部电源恢复后保存数据不丢失。</w:t>
      </w:r>
    </w:p>
    <w:p w14:paraId="4DDACCD9">
      <w:pPr>
        <w:pStyle w:val="109"/>
        <w:widowControl w:val="0"/>
        <w:numPr>
          <w:ilvl w:val="2"/>
          <w:numId w:val="63"/>
        </w:numPr>
        <w:spacing w:before="120" w:after="120" w:line="300" w:lineRule="auto"/>
        <w:rPr>
          <w:kern w:val="36"/>
        </w:rPr>
      </w:pPr>
      <w:bookmarkStart w:id="165" w:name="_Toc152058097"/>
      <w:bookmarkStart w:id="166" w:name="_Toc179382215"/>
      <w:bookmarkStart w:id="167" w:name="_Toc150531240"/>
      <w:bookmarkStart w:id="168" w:name="_Toc157431179"/>
      <w:bookmarkStart w:id="169" w:name="_Toc156237066"/>
      <w:bookmarkStart w:id="170" w:name="_Toc157000146"/>
      <w:bookmarkStart w:id="171" w:name="_Toc156236976"/>
      <w:bookmarkStart w:id="172" w:name="_Toc155876141"/>
      <w:bookmarkStart w:id="173" w:name="_Toc157587536"/>
      <w:r>
        <w:rPr>
          <w:rFonts w:hint="eastAsia"/>
          <w:kern w:val="36"/>
        </w:rPr>
        <w:t>硬件接口要求</w:t>
      </w:r>
      <w:bookmarkEnd w:id="165"/>
      <w:bookmarkEnd w:id="166"/>
      <w:bookmarkEnd w:id="167"/>
      <w:bookmarkEnd w:id="168"/>
      <w:bookmarkEnd w:id="169"/>
      <w:bookmarkEnd w:id="170"/>
      <w:bookmarkEnd w:id="171"/>
      <w:bookmarkEnd w:id="172"/>
      <w:bookmarkEnd w:id="173"/>
    </w:p>
    <w:p w14:paraId="12F22639">
      <w:pPr>
        <w:pStyle w:val="60"/>
        <w:widowControl w:val="0"/>
        <w:autoSpaceDE/>
        <w:autoSpaceDN/>
        <w:spacing w:line="300" w:lineRule="auto"/>
        <w:ind w:firstLine="420"/>
      </w:pPr>
      <w:r>
        <w:rPr>
          <w:rFonts w:hint="eastAsia"/>
        </w:rPr>
        <w:t>智能网关硬件接口应满足下列要求。</w:t>
      </w:r>
    </w:p>
    <w:p w14:paraId="5F547D62">
      <w:pPr>
        <w:pStyle w:val="178"/>
        <w:widowControl w:val="0"/>
        <w:numPr>
          <w:ilvl w:val="0"/>
          <w:numId w:val="65"/>
        </w:numPr>
        <w:spacing w:line="300" w:lineRule="auto"/>
      </w:pPr>
      <w:r>
        <w:rPr>
          <w:rFonts w:hint="eastAsia"/>
        </w:rPr>
        <w:t>应至少具备2路无线公网/专网远程通信接口，应支持4G，宜支持5G；</w:t>
      </w:r>
    </w:p>
    <w:p w14:paraId="763DD5F2">
      <w:pPr>
        <w:pStyle w:val="178"/>
        <w:widowControl w:val="0"/>
        <w:numPr>
          <w:ilvl w:val="0"/>
          <w:numId w:val="43"/>
        </w:numPr>
        <w:spacing w:line="300" w:lineRule="auto"/>
      </w:pPr>
      <w:r>
        <w:rPr>
          <w:rFonts w:hint="eastAsia"/>
        </w:rPr>
        <w:t>应至少具备4路以太网接口，传输速率选用10/100/1000</w:t>
      </w:r>
      <w:r>
        <w:rPr>
          <w:rFonts w:ascii="Times New Roman"/>
        </w:rPr>
        <w:t xml:space="preserve"> </w:t>
      </w:r>
      <w:r>
        <w:rPr>
          <w:rFonts w:hint="eastAsia"/>
        </w:rPr>
        <w:t>Mbit/s全双工；</w:t>
      </w:r>
    </w:p>
    <w:p w14:paraId="40DFF136">
      <w:pPr>
        <w:pStyle w:val="178"/>
        <w:widowControl w:val="0"/>
        <w:numPr>
          <w:ilvl w:val="0"/>
          <w:numId w:val="43"/>
        </w:numPr>
        <w:spacing w:line="300" w:lineRule="auto"/>
      </w:pPr>
      <w:r>
        <w:rPr>
          <w:rFonts w:hint="eastAsia"/>
        </w:rPr>
        <w:t>应至少具备1路本地通信接口，应同时支持UART、ETH和USB，其中UART支持速率115200</w:t>
      </w:r>
      <w:r>
        <w:rPr>
          <w:rFonts w:ascii="Times New Roman"/>
        </w:rPr>
        <w:t xml:space="preserve"> </w:t>
      </w:r>
      <w:r>
        <w:rPr>
          <w:rFonts w:hint="eastAsia"/>
        </w:rPr>
        <w:t>bps以上，可连接低压电力线载波通信模块、微功率无线通信模块、塑料光纤通信模块或双模通信模块；</w:t>
      </w:r>
    </w:p>
    <w:p w14:paraId="2D3AACEF">
      <w:pPr>
        <w:pStyle w:val="178"/>
        <w:widowControl w:val="0"/>
        <w:numPr>
          <w:ilvl w:val="0"/>
          <w:numId w:val="43"/>
        </w:numPr>
        <w:spacing w:line="300" w:lineRule="auto"/>
      </w:pPr>
      <w:r>
        <w:rPr>
          <w:rFonts w:hint="eastAsia"/>
        </w:rPr>
        <w:t>应至少具备5路RS485，1路RS232，串口速率可选用1200</w:t>
      </w:r>
      <w:r>
        <w:rPr>
          <w:rFonts w:ascii="Times New Roman"/>
        </w:rPr>
        <w:t xml:space="preserve"> </w:t>
      </w:r>
      <w:r>
        <w:rPr>
          <w:rFonts w:hint="eastAsia"/>
        </w:rPr>
        <w:t>bps、2400</w:t>
      </w:r>
      <w:r>
        <w:rPr>
          <w:rFonts w:ascii="Times New Roman"/>
        </w:rPr>
        <w:t xml:space="preserve"> </w:t>
      </w:r>
      <w:r>
        <w:rPr>
          <w:rFonts w:hint="eastAsia"/>
        </w:rPr>
        <w:t>bps、4800</w:t>
      </w:r>
      <w:r>
        <w:rPr>
          <w:rFonts w:ascii="Times New Roman"/>
        </w:rPr>
        <w:t xml:space="preserve"> </w:t>
      </w:r>
      <w:r>
        <w:rPr>
          <w:rFonts w:hint="eastAsia"/>
        </w:rPr>
        <w:t>bps、9600</w:t>
      </w:r>
      <w:r>
        <w:rPr>
          <w:rFonts w:ascii="Times New Roman"/>
        </w:rPr>
        <w:t xml:space="preserve"> </w:t>
      </w:r>
      <w:r>
        <w:rPr>
          <w:rFonts w:hint="eastAsia"/>
        </w:rPr>
        <w:t>bps、19200</w:t>
      </w:r>
      <w:r>
        <w:rPr>
          <w:rFonts w:ascii="Times New Roman"/>
        </w:rPr>
        <w:t xml:space="preserve"> </w:t>
      </w:r>
      <w:r>
        <w:rPr>
          <w:rFonts w:hint="eastAsia"/>
        </w:rPr>
        <w:t>bps、115200</w:t>
      </w:r>
      <w:r>
        <w:rPr>
          <w:rFonts w:ascii="Times New Roman"/>
        </w:rPr>
        <w:t xml:space="preserve"> </w:t>
      </w:r>
      <w:r>
        <w:rPr>
          <w:rFonts w:hint="eastAsia"/>
        </w:rPr>
        <w:t>bps等；</w:t>
      </w:r>
    </w:p>
    <w:p w14:paraId="1593A7B2">
      <w:pPr>
        <w:pStyle w:val="178"/>
        <w:widowControl w:val="0"/>
        <w:numPr>
          <w:ilvl w:val="0"/>
          <w:numId w:val="43"/>
        </w:numPr>
        <w:spacing w:line="300" w:lineRule="auto"/>
      </w:pPr>
      <w:r>
        <w:rPr>
          <w:rFonts w:hint="eastAsia"/>
        </w:rPr>
        <w:t>应至少具备1路USB接口，用于智能网关维护，通过维护接口设置网关参数，进行软件升级等；</w:t>
      </w:r>
    </w:p>
    <w:p w14:paraId="18B4A2E9">
      <w:pPr>
        <w:pStyle w:val="178"/>
        <w:widowControl w:val="0"/>
        <w:numPr>
          <w:ilvl w:val="0"/>
          <w:numId w:val="43"/>
        </w:numPr>
        <w:spacing w:line="300" w:lineRule="auto"/>
      </w:pPr>
      <w:r>
        <w:rPr>
          <w:rFonts w:hint="eastAsia"/>
        </w:rPr>
        <w:t>应至少具备8路开关量输入接口，可采集变压器档位、断路器位置状态、柜门开合状态、硬接点告警、门状态、水浸、烟感等信号；</w:t>
      </w:r>
    </w:p>
    <w:p w14:paraId="6E37DEA4">
      <w:pPr>
        <w:pStyle w:val="178"/>
        <w:widowControl w:val="0"/>
        <w:numPr>
          <w:ilvl w:val="0"/>
          <w:numId w:val="43"/>
        </w:numPr>
        <w:spacing w:line="300" w:lineRule="auto"/>
      </w:pPr>
      <w:r>
        <w:rPr>
          <w:rFonts w:hint="eastAsia"/>
        </w:rPr>
        <w:t>应至少具备4路开关量输出接口，接口为无源的开/合切换触点，可配置成脉冲输出、保持输出方式工作，每路可提供常开、常闭型触点。</w:t>
      </w:r>
    </w:p>
    <w:p w14:paraId="14A51554">
      <w:pPr>
        <w:pStyle w:val="109"/>
        <w:widowControl w:val="0"/>
        <w:numPr>
          <w:ilvl w:val="2"/>
          <w:numId w:val="63"/>
        </w:numPr>
        <w:spacing w:before="120" w:after="120" w:line="300" w:lineRule="auto"/>
        <w:rPr>
          <w:kern w:val="36"/>
        </w:rPr>
      </w:pPr>
      <w:bookmarkStart w:id="174" w:name="_Toc179382216"/>
      <w:bookmarkStart w:id="175" w:name="_Toc156236977"/>
      <w:bookmarkStart w:id="176" w:name="_Toc157431180"/>
      <w:bookmarkStart w:id="177" w:name="_Toc157587537"/>
      <w:bookmarkStart w:id="178" w:name="_Toc155876142"/>
      <w:bookmarkStart w:id="179" w:name="_Toc150531241"/>
      <w:bookmarkStart w:id="180" w:name="_Toc157000147"/>
      <w:bookmarkStart w:id="181" w:name="_Toc156237067"/>
      <w:bookmarkStart w:id="182" w:name="_Toc152058098"/>
      <w:r>
        <w:rPr>
          <w:rFonts w:hint="eastAsia"/>
          <w:kern w:val="36"/>
        </w:rPr>
        <w:t>通信要求</w:t>
      </w:r>
      <w:bookmarkEnd w:id="174"/>
      <w:bookmarkEnd w:id="175"/>
      <w:bookmarkEnd w:id="176"/>
      <w:bookmarkEnd w:id="177"/>
      <w:bookmarkEnd w:id="178"/>
      <w:bookmarkEnd w:id="179"/>
      <w:bookmarkEnd w:id="180"/>
      <w:bookmarkEnd w:id="181"/>
      <w:bookmarkEnd w:id="182"/>
    </w:p>
    <w:p w14:paraId="0A0478A4">
      <w:pPr>
        <w:pStyle w:val="60"/>
        <w:widowControl w:val="0"/>
        <w:autoSpaceDE/>
        <w:autoSpaceDN/>
        <w:spacing w:line="300" w:lineRule="auto"/>
        <w:ind w:firstLine="420"/>
      </w:pPr>
      <w:r>
        <w:rPr>
          <w:rFonts w:hint="eastAsia"/>
        </w:rPr>
        <w:t>智能网关</w:t>
      </w:r>
      <w:r>
        <w:t>远程通信应支持</w:t>
      </w:r>
      <w:r>
        <w:rPr>
          <w:rFonts w:hint="eastAsia"/>
        </w:rPr>
        <w:t>MQTT</w:t>
      </w:r>
      <w:r>
        <w:t>协议，网络层IP协议应支持IPv4和IPv6协议。</w:t>
      </w:r>
      <w:r>
        <w:rPr>
          <w:rFonts w:hint="eastAsia"/>
        </w:rPr>
        <w:t>智能网关本地通信应支持MODBUS协议，网络层IP协议宜支持IPv4和IPv6协议。通信规约应符合附录C的要求。</w:t>
      </w:r>
    </w:p>
    <w:p w14:paraId="0794C4DC">
      <w:pPr>
        <w:pStyle w:val="108"/>
        <w:spacing w:before="240" w:after="240" w:line="300" w:lineRule="auto"/>
        <w:rPr>
          <w:kern w:val="36"/>
        </w:rPr>
      </w:pPr>
      <w:bookmarkStart w:id="183" w:name="_Toc150531242"/>
      <w:bookmarkStart w:id="184" w:name="_Toc179382217"/>
      <w:bookmarkStart w:id="185" w:name="_Toc155876143"/>
      <w:bookmarkStart w:id="186" w:name="_Toc157000148"/>
      <w:bookmarkStart w:id="187" w:name="_Toc157431181"/>
      <w:bookmarkStart w:id="188" w:name="_Toc156237068"/>
      <w:bookmarkStart w:id="189" w:name="_Toc157587538"/>
      <w:bookmarkStart w:id="190" w:name="_Toc152058099"/>
      <w:bookmarkStart w:id="191" w:name="_Toc156236978"/>
      <w:r>
        <w:rPr>
          <w:rFonts w:hint="eastAsia"/>
          <w:kern w:val="36"/>
        </w:rPr>
        <w:t>通信</w:t>
      </w:r>
      <w:bookmarkEnd w:id="183"/>
      <w:bookmarkEnd w:id="184"/>
      <w:bookmarkEnd w:id="185"/>
      <w:bookmarkEnd w:id="186"/>
      <w:bookmarkEnd w:id="187"/>
      <w:bookmarkEnd w:id="188"/>
      <w:bookmarkEnd w:id="189"/>
      <w:bookmarkEnd w:id="190"/>
      <w:bookmarkEnd w:id="191"/>
    </w:p>
    <w:p w14:paraId="4C2EDA44">
      <w:pPr>
        <w:pStyle w:val="109"/>
        <w:spacing w:before="120" w:after="120" w:line="300" w:lineRule="auto"/>
      </w:pPr>
      <w:bookmarkStart w:id="192" w:name="_Toc179382218"/>
      <w:r>
        <w:rPr>
          <w:rFonts w:hint="eastAsia"/>
        </w:rPr>
        <w:t>基本要求</w:t>
      </w:r>
      <w:bookmarkEnd w:id="192"/>
    </w:p>
    <w:p w14:paraId="40EDED1C">
      <w:pPr>
        <w:pStyle w:val="60"/>
        <w:autoSpaceDE/>
        <w:autoSpaceDN/>
        <w:spacing w:line="300" w:lineRule="auto"/>
        <w:ind w:firstLine="420"/>
      </w:pPr>
      <w:r>
        <w:rPr>
          <w:rFonts w:hint="eastAsia"/>
        </w:rPr>
        <w:t>智能配电房采用统一的MQTT及MODBUS上下行通信协议，实现各监测设备的通讯组网及即插即用，采集配电房各类传感器和其他监测设备的数据，并将数据传输给智能配电房监测主站。</w:t>
      </w:r>
    </w:p>
    <w:p w14:paraId="3FB62A43">
      <w:pPr>
        <w:pStyle w:val="109"/>
        <w:numPr>
          <w:ilvl w:val="2"/>
          <w:numId w:val="63"/>
        </w:numPr>
        <w:spacing w:before="120" w:after="120" w:line="300" w:lineRule="auto"/>
        <w:rPr>
          <w:kern w:val="36"/>
        </w:rPr>
      </w:pPr>
      <w:bookmarkStart w:id="193" w:name="_Toc150531243"/>
      <w:bookmarkStart w:id="194" w:name="_Toc157000149"/>
      <w:bookmarkStart w:id="195" w:name="_Toc155876144"/>
      <w:bookmarkStart w:id="196" w:name="_Toc179382219"/>
      <w:bookmarkStart w:id="197" w:name="_Toc157587539"/>
      <w:bookmarkStart w:id="198" w:name="_Toc156237069"/>
      <w:bookmarkStart w:id="199" w:name="_Toc156236979"/>
      <w:bookmarkStart w:id="200" w:name="_Toc152058100"/>
      <w:bookmarkStart w:id="201" w:name="_Toc157431182"/>
      <w:r>
        <w:rPr>
          <w:rFonts w:hint="eastAsia"/>
          <w:kern w:val="36"/>
        </w:rPr>
        <w:t>远程通信</w:t>
      </w:r>
      <w:bookmarkEnd w:id="193"/>
      <w:bookmarkEnd w:id="194"/>
      <w:bookmarkEnd w:id="195"/>
      <w:bookmarkEnd w:id="196"/>
      <w:bookmarkEnd w:id="197"/>
      <w:bookmarkEnd w:id="198"/>
      <w:bookmarkEnd w:id="199"/>
      <w:bookmarkEnd w:id="200"/>
      <w:bookmarkEnd w:id="201"/>
    </w:p>
    <w:p w14:paraId="40276820">
      <w:pPr>
        <w:pStyle w:val="69"/>
        <w:numPr>
          <w:ilvl w:val="3"/>
          <w:numId w:val="63"/>
        </w:numPr>
        <w:spacing w:before="120" w:after="120" w:line="300" w:lineRule="auto"/>
        <w:rPr>
          <w:kern w:val="36"/>
        </w:rPr>
      </w:pPr>
      <w:r>
        <w:rPr>
          <w:rFonts w:hint="eastAsia"/>
          <w:kern w:val="36"/>
        </w:rPr>
        <w:t>远程通信协议</w:t>
      </w:r>
    </w:p>
    <w:p w14:paraId="1BCAD5FD">
      <w:pPr>
        <w:pStyle w:val="60"/>
        <w:autoSpaceDE/>
        <w:autoSpaceDN/>
        <w:spacing w:line="300" w:lineRule="auto"/>
        <w:ind w:firstLine="420"/>
      </w:pPr>
      <w:r>
        <w:rPr>
          <w:rFonts w:hint="eastAsia"/>
        </w:rPr>
        <w:t>智能网关与智能配电房监测主站之间的数据通信规约应采用MQTT协议。</w:t>
      </w:r>
    </w:p>
    <w:p w14:paraId="6F63E298">
      <w:pPr>
        <w:pStyle w:val="69"/>
        <w:numPr>
          <w:ilvl w:val="3"/>
          <w:numId w:val="63"/>
        </w:numPr>
        <w:spacing w:before="120" w:after="120" w:line="300" w:lineRule="auto"/>
      </w:pPr>
      <w:r>
        <w:rPr>
          <w:rFonts w:hint="eastAsia"/>
        </w:rPr>
        <w:t>上行通信通道</w:t>
      </w:r>
    </w:p>
    <w:p w14:paraId="441E14E5">
      <w:pPr>
        <w:pStyle w:val="60"/>
        <w:autoSpaceDE/>
        <w:autoSpaceDN/>
        <w:spacing w:line="300" w:lineRule="auto"/>
        <w:ind w:firstLine="420"/>
      </w:pPr>
      <w:r>
        <w:rPr>
          <w:rFonts w:hint="eastAsia"/>
        </w:rPr>
        <w:t>智能网关与智能电房监测主站之间的数据传输通道可采用无线通信、光纤通信或以太网通信。配置的无线公网通信单元应具备国家工业和信息化部颁发的电信设备进网许可证及国家权威机构颁发的3C证书。</w:t>
      </w:r>
    </w:p>
    <w:p w14:paraId="49447C26">
      <w:pPr>
        <w:pStyle w:val="109"/>
        <w:numPr>
          <w:ilvl w:val="2"/>
          <w:numId w:val="63"/>
        </w:numPr>
        <w:spacing w:before="120" w:after="120" w:line="300" w:lineRule="auto"/>
        <w:rPr>
          <w:kern w:val="36"/>
        </w:rPr>
      </w:pPr>
      <w:bookmarkStart w:id="202" w:name="_Toc157587540"/>
      <w:bookmarkStart w:id="203" w:name="_Toc156237070"/>
      <w:bookmarkStart w:id="204" w:name="_Toc155876145"/>
      <w:bookmarkStart w:id="205" w:name="_Toc179382220"/>
      <w:bookmarkStart w:id="206" w:name="_Toc157431183"/>
      <w:bookmarkStart w:id="207" w:name="_Toc152058101"/>
      <w:bookmarkStart w:id="208" w:name="_Toc156236980"/>
      <w:bookmarkStart w:id="209" w:name="_Toc157000150"/>
      <w:bookmarkStart w:id="210" w:name="_Toc150531244"/>
      <w:r>
        <w:rPr>
          <w:rFonts w:hint="eastAsia"/>
          <w:kern w:val="36"/>
        </w:rPr>
        <w:t>本地通信</w:t>
      </w:r>
      <w:bookmarkEnd w:id="202"/>
      <w:bookmarkEnd w:id="203"/>
      <w:bookmarkEnd w:id="204"/>
      <w:bookmarkEnd w:id="205"/>
      <w:bookmarkEnd w:id="206"/>
      <w:bookmarkEnd w:id="207"/>
      <w:bookmarkEnd w:id="208"/>
      <w:bookmarkEnd w:id="209"/>
      <w:bookmarkEnd w:id="210"/>
    </w:p>
    <w:p w14:paraId="1475EF71">
      <w:pPr>
        <w:pStyle w:val="69"/>
        <w:numPr>
          <w:ilvl w:val="3"/>
          <w:numId w:val="63"/>
        </w:numPr>
        <w:spacing w:before="120" w:after="120" w:line="300" w:lineRule="auto"/>
        <w:rPr>
          <w:kern w:val="36"/>
        </w:rPr>
      </w:pPr>
      <w:r>
        <w:rPr>
          <w:rFonts w:hint="eastAsia"/>
          <w:kern w:val="36"/>
        </w:rPr>
        <w:t>本地通信协议</w:t>
      </w:r>
    </w:p>
    <w:p w14:paraId="55F8FF4F">
      <w:pPr>
        <w:pStyle w:val="60"/>
        <w:autoSpaceDE/>
        <w:autoSpaceDN/>
        <w:spacing w:line="300" w:lineRule="auto"/>
        <w:ind w:firstLine="420"/>
      </w:pPr>
      <w:r>
        <w:rPr>
          <w:rFonts w:hint="eastAsia"/>
        </w:rPr>
        <w:t>智能电房传感器及其他监测设备的本地通讯规约应采用MODBUS协议。</w:t>
      </w:r>
    </w:p>
    <w:p w14:paraId="660AE9DF">
      <w:pPr>
        <w:pStyle w:val="69"/>
        <w:numPr>
          <w:ilvl w:val="3"/>
          <w:numId w:val="63"/>
        </w:numPr>
        <w:spacing w:before="120" w:after="120" w:line="300" w:lineRule="auto"/>
        <w:rPr>
          <w:kern w:val="36"/>
        </w:rPr>
      </w:pPr>
      <w:r>
        <w:rPr>
          <w:rFonts w:hint="eastAsia"/>
          <w:kern w:val="36"/>
        </w:rPr>
        <w:t>下行通信通道</w:t>
      </w:r>
    </w:p>
    <w:p w14:paraId="09FE5C86">
      <w:pPr>
        <w:pStyle w:val="60"/>
        <w:autoSpaceDE/>
        <w:autoSpaceDN/>
        <w:spacing w:line="300" w:lineRule="auto"/>
        <w:ind w:firstLine="420"/>
      </w:pPr>
      <w:r>
        <w:rPr>
          <w:rFonts w:hint="eastAsia"/>
        </w:rPr>
        <w:t>智能网关与配电房各类监测设备传输通道可采用RS485总线、无线、窄带载波、宽带载波、双模、窄带物联网等通信方式，实现智能配电房内数据传输。</w:t>
      </w:r>
    </w:p>
    <w:p w14:paraId="565620F0">
      <w:pPr>
        <w:pStyle w:val="109"/>
        <w:numPr>
          <w:ilvl w:val="2"/>
          <w:numId w:val="63"/>
        </w:numPr>
        <w:spacing w:before="120" w:after="120" w:line="300" w:lineRule="auto"/>
        <w:rPr>
          <w:kern w:val="36"/>
        </w:rPr>
      </w:pPr>
      <w:bookmarkStart w:id="211" w:name="_Toc179382221"/>
      <w:bookmarkStart w:id="212" w:name="_Toc157431184"/>
      <w:bookmarkStart w:id="213" w:name="_Toc155876146"/>
      <w:bookmarkStart w:id="214" w:name="_Toc157000151"/>
      <w:bookmarkStart w:id="215" w:name="_Toc152058102"/>
      <w:bookmarkStart w:id="216" w:name="_Toc157587541"/>
      <w:bookmarkStart w:id="217" w:name="_Toc156237071"/>
      <w:bookmarkStart w:id="218" w:name="_Toc150531245"/>
      <w:bookmarkStart w:id="219" w:name="_Toc156236981"/>
      <w:r>
        <w:rPr>
          <w:rFonts w:hint="eastAsia"/>
          <w:kern w:val="36"/>
        </w:rPr>
        <w:t>即插即用</w:t>
      </w:r>
      <w:bookmarkEnd w:id="211"/>
      <w:bookmarkEnd w:id="212"/>
      <w:bookmarkEnd w:id="213"/>
      <w:bookmarkEnd w:id="214"/>
      <w:bookmarkEnd w:id="215"/>
      <w:bookmarkEnd w:id="216"/>
      <w:bookmarkEnd w:id="217"/>
      <w:bookmarkEnd w:id="218"/>
      <w:bookmarkEnd w:id="219"/>
    </w:p>
    <w:p w14:paraId="7AB46010">
      <w:pPr>
        <w:pStyle w:val="60"/>
        <w:autoSpaceDE/>
        <w:autoSpaceDN/>
        <w:spacing w:line="300" w:lineRule="auto"/>
        <w:ind w:firstLine="420"/>
      </w:pPr>
      <w:r>
        <w:rPr>
          <w:rFonts w:hint="eastAsia"/>
        </w:rPr>
        <w:t>智能网关完成通信接入（包括物理接线、串口或网口基本通信参数设置），应主动向上层注册，上送智能网关基本信息，若已注册则直接进行通信；若为首次注册，上层对智能网关发起模型初始化过程，更新本地模型，然后与智能网关进行通信；智能网关更换或者程序升级后需要重新进行注册与模型初始化。具体的即插即用流程参考C.3。</w:t>
      </w:r>
    </w:p>
    <w:p w14:paraId="2E6CA62C">
      <w:pPr>
        <w:pStyle w:val="108"/>
        <w:spacing w:before="240" w:after="240" w:line="300" w:lineRule="auto"/>
        <w:rPr>
          <w:kern w:val="36"/>
        </w:rPr>
      </w:pPr>
      <w:bookmarkStart w:id="220" w:name="_Toc157431185"/>
      <w:bookmarkStart w:id="221" w:name="_Toc157587542"/>
      <w:bookmarkStart w:id="222" w:name="_Toc152058103"/>
      <w:bookmarkStart w:id="223" w:name="_Toc155876147"/>
      <w:bookmarkStart w:id="224" w:name="_Toc156236982"/>
      <w:bookmarkStart w:id="225" w:name="_Toc157000152"/>
      <w:bookmarkStart w:id="226" w:name="_Toc156237072"/>
      <w:bookmarkStart w:id="227" w:name="_Toc179382222"/>
      <w:bookmarkStart w:id="228" w:name="_Toc150531246"/>
      <w:r>
        <w:rPr>
          <w:rFonts w:hint="eastAsia"/>
          <w:kern w:val="36"/>
        </w:rPr>
        <w:t>现场检验</w:t>
      </w:r>
      <w:bookmarkEnd w:id="220"/>
      <w:bookmarkEnd w:id="221"/>
      <w:bookmarkEnd w:id="222"/>
      <w:bookmarkEnd w:id="223"/>
      <w:bookmarkEnd w:id="224"/>
      <w:bookmarkEnd w:id="225"/>
      <w:bookmarkEnd w:id="226"/>
      <w:bookmarkEnd w:id="227"/>
      <w:bookmarkEnd w:id="228"/>
    </w:p>
    <w:p w14:paraId="0124497E">
      <w:pPr>
        <w:pStyle w:val="109"/>
        <w:numPr>
          <w:ilvl w:val="2"/>
          <w:numId w:val="63"/>
        </w:numPr>
        <w:spacing w:before="120" w:after="120" w:line="300" w:lineRule="auto"/>
        <w:rPr>
          <w:kern w:val="36"/>
        </w:rPr>
      </w:pPr>
      <w:bookmarkStart w:id="229" w:name="_Toc156237073"/>
      <w:bookmarkStart w:id="230" w:name="_Toc157000153"/>
      <w:bookmarkStart w:id="231" w:name="_Toc150531247"/>
      <w:bookmarkStart w:id="232" w:name="_Toc179382223"/>
      <w:bookmarkStart w:id="233" w:name="_Toc156236983"/>
      <w:bookmarkStart w:id="234" w:name="_Toc155876148"/>
      <w:bookmarkStart w:id="235" w:name="_Toc152058104"/>
      <w:bookmarkStart w:id="236" w:name="_Toc157587543"/>
      <w:bookmarkStart w:id="237" w:name="_Toc157431186"/>
      <w:r>
        <w:rPr>
          <w:rFonts w:hint="eastAsia"/>
          <w:kern w:val="36"/>
        </w:rPr>
        <w:t>通用要求</w:t>
      </w:r>
      <w:bookmarkEnd w:id="229"/>
      <w:bookmarkEnd w:id="230"/>
      <w:bookmarkEnd w:id="231"/>
      <w:bookmarkEnd w:id="232"/>
      <w:bookmarkEnd w:id="233"/>
      <w:bookmarkEnd w:id="234"/>
      <w:bookmarkEnd w:id="235"/>
      <w:bookmarkEnd w:id="236"/>
      <w:bookmarkEnd w:id="237"/>
    </w:p>
    <w:p w14:paraId="63B897DF">
      <w:pPr>
        <w:pStyle w:val="60"/>
        <w:autoSpaceDE/>
        <w:autoSpaceDN/>
        <w:spacing w:line="300" w:lineRule="auto"/>
        <w:ind w:firstLine="420"/>
      </w:pPr>
      <w:r>
        <w:rPr>
          <w:rFonts w:hint="eastAsia"/>
        </w:rPr>
        <w:t>配电房传感器和其他监测设备应进行定期的现场检验，检验周期为一年或按照管理要求设定。</w:t>
      </w:r>
    </w:p>
    <w:p w14:paraId="4213C41E">
      <w:pPr>
        <w:pStyle w:val="60"/>
        <w:autoSpaceDE/>
        <w:autoSpaceDN/>
        <w:spacing w:line="300" w:lineRule="auto"/>
        <w:ind w:firstLine="420"/>
      </w:pPr>
      <w:r>
        <w:rPr>
          <w:rFonts w:hint="eastAsia"/>
        </w:rPr>
        <w:t>通过便携式检测设备对配电房传感器和其他监测设备进行现场在线检验，安装于一次电力设备内部的传感器和监测设备无需现场检验。便携式检测设备应符合检定标准且在检定期内。</w:t>
      </w:r>
    </w:p>
    <w:p w14:paraId="7DCCF428">
      <w:pPr>
        <w:pStyle w:val="109"/>
        <w:numPr>
          <w:ilvl w:val="2"/>
          <w:numId w:val="63"/>
        </w:numPr>
        <w:spacing w:before="120" w:after="120" w:line="300" w:lineRule="auto"/>
        <w:rPr>
          <w:rFonts w:hAnsi="黑体"/>
          <w:kern w:val="36"/>
        </w:rPr>
      </w:pPr>
      <w:bookmarkStart w:id="238" w:name="_Toc157000154"/>
      <w:bookmarkStart w:id="239" w:name="_Toc155876149"/>
      <w:bookmarkStart w:id="240" w:name="_Toc179382224"/>
      <w:bookmarkStart w:id="241" w:name="_Toc156236984"/>
      <w:bookmarkStart w:id="242" w:name="_Toc157431187"/>
      <w:bookmarkStart w:id="243" w:name="_Toc156237074"/>
      <w:bookmarkStart w:id="244" w:name="_Toc152058105"/>
      <w:bookmarkStart w:id="245" w:name="_Toc157587544"/>
      <w:bookmarkStart w:id="246" w:name="_Toc150531248"/>
      <w:r>
        <w:rPr>
          <w:rFonts w:hint="eastAsia"/>
          <w:kern w:val="36"/>
        </w:rPr>
        <w:t>现场检验条件</w:t>
      </w:r>
      <w:bookmarkEnd w:id="238"/>
      <w:bookmarkEnd w:id="239"/>
      <w:bookmarkEnd w:id="240"/>
      <w:bookmarkEnd w:id="241"/>
      <w:bookmarkEnd w:id="242"/>
      <w:bookmarkEnd w:id="243"/>
      <w:bookmarkEnd w:id="244"/>
      <w:bookmarkEnd w:id="245"/>
      <w:bookmarkEnd w:id="246"/>
    </w:p>
    <w:p w14:paraId="29B6FEF7">
      <w:pPr>
        <w:pStyle w:val="60"/>
        <w:autoSpaceDE/>
        <w:autoSpaceDN/>
        <w:spacing w:line="300" w:lineRule="auto"/>
        <w:ind w:firstLine="420"/>
      </w:pPr>
      <w:r>
        <w:rPr>
          <w:rFonts w:hint="eastAsia"/>
        </w:rPr>
        <w:t>现场检验时，应满足下列条件。</w:t>
      </w:r>
    </w:p>
    <w:p w14:paraId="31D597FF">
      <w:pPr>
        <w:pStyle w:val="178"/>
        <w:numPr>
          <w:ilvl w:val="0"/>
          <w:numId w:val="66"/>
        </w:numPr>
        <w:spacing w:line="300" w:lineRule="auto"/>
        <w:rPr>
          <w:rFonts w:ascii="Calibri" w:hAnsi="Calibri"/>
        </w:rPr>
      </w:pPr>
      <w:r>
        <w:rPr>
          <w:rFonts w:hint="eastAsia"/>
        </w:rPr>
        <w:t>现场检验参比条件如表6所示；</w:t>
      </w:r>
    </w:p>
    <w:p w14:paraId="45C4EF3B">
      <w:pPr>
        <w:pStyle w:val="178"/>
        <w:numPr>
          <w:ilvl w:val="0"/>
          <w:numId w:val="43"/>
        </w:numPr>
        <w:spacing w:line="300" w:lineRule="auto"/>
      </w:pPr>
      <w:r>
        <w:rPr>
          <w:rFonts w:hint="eastAsia"/>
        </w:rPr>
        <w:t>用于检验配电房传感器和监测设备的便携式检验设备，应在检定有效期内。</w:t>
      </w:r>
    </w:p>
    <w:p w14:paraId="60C8D049">
      <w:pPr>
        <w:pStyle w:val="116"/>
        <w:spacing w:before="120" w:after="120"/>
      </w:pPr>
      <w:r>
        <w:rPr>
          <w:rFonts w:hint="eastAsia"/>
        </w:rPr>
        <w:t>现场检验参比条件</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autofit"/>
        <w:tblCellMar>
          <w:top w:w="0" w:type="dxa"/>
          <w:left w:w="0" w:type="dxa"/>
          <w:bottom w:w="0" w:type="dxa"/>
          <w:right w:w="0" w:type="dxa"/>
        </w:tblCellMar>
      </w:tblPr>
      <w:tblGrid>
        <w:gridCol w:w="2343"/>
        <w:gridCol w:w="2343"/>
        <w:gridCol w:w="2344"/>
        <w:gridCol w:w="2344"/>
      </w:tblGrid>
      <w:tr w14:paraId="1D57CCA4">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tblHeader/>
          <w:jc w:val="center"/>
        </w:trPr>
        <w:tc>
          <w:tcPr>
            <w:tcW w:w="2343" w:type="dxa"/>
            <w:shd w:val="clear" w:color="auto" w:fill="auto"/>
            <w:vAlign w:val="center"/>
          </w:tcPr>
          <w:p w14:paraId="7578CCBA">
            <w:pPr>
              <w:spacing w:line="240" w:lineRule="auto"/>
              <w:jc w:val="center"/>
              <w:rPr>
                <w:rFonts w:ascii="宋体" w:hAnsi="宋体"/>
                <w:sz w:val="18"/>
                <w:szCs w:val="18"/>
              </w:rPr>
            </w:pPr>
            <w:r>
              <w:rPr>
                <w:rFonts w:hint="eastAsia" w:ascii="宋体" w:hAnsi="宋体"/>
                <w:sz w:val="18"/>
                <w:szCs w:val="18"/>
              </w:rPr>
              <w:t>环境温度*</w:t>
            </w:r>
          </w:p>
        </w:tc>
        <w:tc>
          <w:tcPr>
            <w:tcW w:w="2343" w:type="dxa"/>
            <w:shd w:val="clear" w:color="auto" w:fill="auto"/>
            <w:vAlign w:val="center"/>
          </w:tcPr>
          <w:p w14:paraId="4B4F165F">
            <w:pPr>
              <w:spacing w:line="240" w:lineRule="auto"/>
              <w:jc w:val="center"/>
              <w:rPr>
                <w:rFonts w:ascii="宋体" w:hAnsi="宋体"/>
                <w:sz w:val="18"/>
                <w:szCs w:val="18"/>
              </w:rPr>
            </w:pPr>
            <w:r>
              <w:rPr>
                <w:rFonts w:hint="eastAsia" w:ascii="宋体" w:hAnsi="宋体"/>
                <w:sz w:val="18"/>
                <w:szCs w:val="18"/>
              </w:rPr>
              <w:t>日均湿度</w:t>
            </w:r>
          </w:p>
        </w:tc>
        <w:tc>
          <w:tcPr>
            <w:tcW w:w="2344" w:type="dxa"/>
            <w:shd w:val="clear" w:color="auto" w:fill="auto"/>
            <w:vAlign w:val="center"/>
          </w:tcPr>
          <w:p w14:paraId="07B18D37">
            <w:pPr>
              <w:spacing w:line="240" w:lineRule="auto"/>
              <w:jc w:val="center"/>
              <w:rPr>
                <w:rFonts w:ascii="宋体" w:hAnsi="宋体"/>
                <w:sz w:val="18"/>
                <w:szCs w:val="18"/>
              </w:rPr>
            </w:pPr>
            <w:r>
              <w:rPr>
                <w:rFonts w:hint="eastAsia" w:ascii="宋体" w:hAnsi="宋体"/>
                <w:sz w:val="18"/>
                <w:szCs w:val="18"/>
              </w:rPr>
              <w:t>工作电压</w:t>
            </w:r>
          </w:p>
        </w:tc>
        <w:tc>
          <w:tcPr>
            <w:tcW w:w="2344" w:type="dxa"/>
            <w:shd w:val="clear" w:color="auto" w:fill="auto"/>
            <w:vAlign w:val="center"/>
          </w:tcPr>
          <w:p w14:paraId="09B2B026">
            <w:pPr>
              <w:spacing w:line="240" w:lineRule="auto"/>
              <w:jc w:val="center"/>
              <w:rPr>
                <w:rFonts w:ascii="宋体" w:hAnsi="宋体"/>
                <w:sz w:val="18"/>
                <w:szCs w:val="18"/>
              </w:rPr>
            </w:pPr>
            <w:r>
              <w:rPr>
                <w:rFonts w:hint="eastAsia" w:ascii="宋体" w:hAnsi="宋体"/>
                <w:sz w:val="18"/>
                <w:szCs w:val="18"/>
              </w:rPr>
              <w:t>外绝缘</w:t>
            </w:r>
          </w:p>
        </w:tc>
      </w:tr>
      <w:tr w14:paraId="3612F7CB">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jc w:val="center"/>
        </w:trPr>
        <w:tc>
          <w:tcPr>
            <w:tcW w:w="2343" w:type="dxa"/>
            <w:shd w:val="clear" w:color="auto" w:fill="auto"/>
            <w:vAlign w:val="center"/>
          </w:tcPr>
          <w:p w14:paraId="50BB9082">
            <w:pPr>
              <w:spacing w:line="240" w:lineRule="auto"/>
              <w:jc w:val="center"/>
              <w:rPr>
                <w:rFonts w:ascii="宋体" w:hAnsi="宋体"/>
                <w:sz w:val="18"/>
                <w:szCs w:val="18"/>
              </w:rPr>
            </w:pPr>
            <w:r>
              <w:rPr>
                <w:rFonts w:ascii="宋体" w:hAnsi="宋体"/>
                <w:sz w:val="18"/>
                <w:szCs w:val="18"/>
              </w:rPr>
              <w:t>-25</w:t>
            </w:r>
            <w:r>
              <w:rPr>
                <w:rFonts w:ascii="Times New Roman" w:hAnsi="Times New Roman"/>
              </w:rPr>
              <w:t xml:space="preserve"> </w:t>
            </w:r>
            <w:r>
              <w:rPr>
                <w:rFonts w:hint="eastAsia" w:ascii="宋体" w:hAnsi="宋体"/>
                <w:sz w:val="18"/>
                <w:szCs w:val="18"/>
              </w:rPr>
              <w:t>℃～</w:t>
            </w:r>
            <w:r>
              <w:rPr>
                <w:rFonts w:ascii="宋体" w:hAnsi="宋体"/>
                <w:sz w:val="18"/>
                <w:szCs w:val="18"/>
              </w:rPr>
              <w:t>+</w:t>
            </w:r>
            <w:r>
              <w:rPr>
                <w:rFonts w:hint="eastAsia" w:ascii="宋体" w:hAnsi="宋体"/>
                <w:sz w:val="18"/>
                <w:szCs w:val="18"/>
              </w:rPr>
              <w:t>40</w:t>
            </w:r>
            <w:r>
              <w:rPr>
                <w:rFonts w:ascii="Times New Roman" w:hAnsi="Times New Roman"/>
              </w:rPr>
              <w:t xml:space="preserve"> </w:t>
            </w:r>
            <w:r>
              <w:rPr>
                <w:rFonts w:hint="eastAsia" w:ascii="宋体" w:hAnsi="宋体"/>
                <w:sz w:val="18"/>
                <w:szCs w:val="18"/>
              </w:rPr>
              <w:t>℃</w:t>
            </w:r>
          </w:p>
        </w:tc>
        <w:tc>
          <w:tcPr>
            <w:tcW w:w="2343" w:type="dxa"/>
            <w:shd w:val="clear" w:color="auto" w:fill="auto"/>
            <w:vAlign w:val="center"/>
          </w:tcPr>
          <w:p w14:paraId="3F0D475A">
            <w:pPr>
              <w:spacing w:line="240" w:lineRule="auto"/>
              <w:jc w:val="center"/>
              <w:rPr>
                <w:rFonts w:ascii="宋体" w:hAnsi="宋体"/>
                <w:sz w:val="18"/>
                <w:szCs w:val="18"/>
              </w:rPr>
            </w:pPr>
            <w:r>
              <w:rPr>
                <w:rFonts w:hint="eastAsia" w:ascii="宋体" w:hAnsi="宋体"/>
                <w:sz w:val="18"/>
                <w:szCs w:val="18"/>
              </w:rPr>
              <w:t>＜95</w:t>
            </w:r>
            <w:r>
              <w:rPr>
                <w:rFonts w:ascii="Times New Roman" w:hAnsi="Times New Roman"/>
              </w:rPr>
              <w:t xml:space="preserve"> </w:t>
            </w:r>
            <w:r>
              <w:rPr>
                <w:rFonts w:ascii="宋体" w:hAnsi="宋体"/>
                <w:sz w:val="18"/>
                <w:szCs w:val="18"/>
              </w:rPr>
              <w:t>%RH</w:t>
            </w:r>
          </w:p>
        </w:tc>
        <w:tc>
          <w:tcPr>
            <w:tcW w:w="2344" w:type="dxa"/>
            <w:shd w:val="clear" w:color="auto" w:fill="auto"/>
            <w:vAlign w:val="center"/>
          </w:tcPr>
          <w:p w14:paraId="472966AE">
            <w:pPr>
              <w:spacing w:line="240" w:lineRule="auto"/>
              <w:jc w:val="center"/>
              <w:rPr>
                <w:rFonts w:ascii="宋体" w:hAnsi="宋体"/>
                <w:sz w:val="18"/>
                <w:szCs w:val="18"/>
              </w:rPr>
            </w:pPr>
            <w:r>
              <w:rPr>
                <w:rFonts w:hint="eastAsia" w:ascii="宋体" w:hAnsi="宋体"/>
                <w:sz w:val="18"/>
                <w:szCs w:val="18"/>
              </w:rPr>
              <w:t>AC220</w:t>
            </w:r>
            <w:r>
              <w:rPr>
                <w:rFonts w:ascii="Times New Roman" w:hAnsi="Times New Roman"/>
              </w:rPr>
              <w:t xml:space="preserve"> </w:t>
            </w:r>
            <w:r>
              <w:rPr>
                <w:rFonts w:hint="eastAsia" w:ascii="宋体" w:hAnsi="宋体"/>
                <w:sz w:val="18"/>
                <w:szCs w:val="18"/>
              </w:rPr>
              <w:t>V，</w:t>
            </w:r>
            <w:r>
              <w:rPr>
                <w:rFonts w:ascii="宋体" w:hAnsi="宋体"/>
                <w:sz w:val="18"/>
                <w:szCs w:val="18"/>
              </w:rPr>
              <w:t>DC</w:t>
            </w:r>
            <w:r>
              <w:rPr>
                <w:rFonts w:hint="eastAsia" w:ascii="宋体" w:hAnsi="宋体"/>
                <w:sz w:val="18"/>
                <w:szCs w:val="18"/>
              </w:rPr>
              <w:t>24</w:t>
            </w:r>
            <w:r>
              <w:rPr>
                <w:rFonts w:ascii="Times New Roman" w:hAnsi="Times New Roman"/>
              </w:rPr>
              <w:t xml:space="preserve"> </w:t>
            </w:r>
            <w:r>
              <w:rPr>
                <w:rFonts w:hint="eastAsia" w:ascii="宋体" w:hAnsi="宋体"/>
                <w:sz w:val="18"/>
                <w:szCs w:val="18"/>
              </w:rPr>
              <w:t>V</w:t>
            </w:r>
          </w:p>
        </w:tc>
        <w:tc>
          <w:tcPr>
            <w:tcW w:w="2344" w:type="dxa"/>
            <w:shd w:val="clear" w:color="auto" w:fill="auto"/>
            <w:vAlign w:val="center"/>
          </w:tcPr>
          <w:p w14:paraId="31ED3FF5">
            <w:pPr>
              <w:spacing w:line="240" w:lineRule="auto"/>
              <w:jc w:val="center"/>
              <w:rPr>
                <w:rFonts w:ascii="宋体" w:hAnsi="宋体"/>
                <w:sz w:val="18"/>
                <w:szCs w:val="18"/>
              </w:rPr>
            </w:pPr>
            <w:r>
              <w:rPr>
                <w:rFonts w:hint="eastAsia" w:ascii="宋体" w:hAnsi="宋体"/>
                <w:sz w:val="18"/>
                <w:szCs w:val="18"/>
              </w:rPr>
              <w:t>清洁，干燥</w:t>
            </w:r>
          </w:p>
        </w:tc>
      </w:tr>
    </w:tbl>
    <w:p w14:paraId="1687139F">
      <w:pPr>
        <w:pStyle w:val="60"/>
        <w:ind w:firstLine="420"/>
      </w:pPr>
    </w:p>
    <w:p w14:paraId="2F59C132">
      <w:pPr>
        <w:pStyle w:val="109"/>
        <w:numPr>
          <w:ilvl w:val="2"/>
          <w:numId w:val="63"/>
        </w:numPr>
        <w:spacing w:before="120" w:after="120" w:line="300" w:lineRule="auto"/>
        <w:rPr>
          <w:kern w:val="36"/>
        </w:rPr>
      </w:pPr>
      <w:bookmarkStart w:id="247" w:name="_Toc156237075"/>
      <w:bookmarkStart w:id="248" w:name="_Toc179382225"/>
      <w:bookmarkStart w:id="249" w:name="_Toc156236985"/>
      <w:bookmarkStart w:id="250" w:name="_Toc150531249"/>
      <w:bookmarkStart w:id="251" w:name="_Toc152058106"/>
      <w:bookmarkStart w:id="252" w:name="_Toc157000155"/>
      <w:bookmarkStart w:id="253" w:name="_Toc157587545"/>
      <w:bookmarkStart w:id="254" w:name="_Toc155876150"/>
      <w:bookmarkStart w:id="255" w:name="_Toc157431188"/>
      <w:r>
        <w:rPr>
          <w:rFonts w:hint="eastAsia"/>
          <w:kern w:val="36"/>
        </w:rPr>
        <w:t>现场检验项目</w:t>
      </w:r>
      <w:bookmarkEnd w:id="247"/>
      <w:bookmarkEnd w:id="248"/>
      <w:bookmarkEnd w:id="249"/>
      <w:bookmarkEnd w:id="250"/>
      <w:bookmarkEnd w:id="251"/>
      <w:bookmarkEnd w:id="252"/>
      <w:bookmarkEnd w:id="253"/>
      <w:bookmarkEnd w:id="254"/>
      <w:bookmarkEnd w:id="255"/>
    </w:p>
    <w:p w14:paraId="13DADDF0">
      <w:pPr>
        <w:pStyle w:val="60"/>
        <w:autoSpaceDE/>
        <w:autoSpaceDN/>
        <w:spacing w:line="300" w:lineRule="auto"/>
        <w:ind w:firstLine="420"/>
      </w:pPr>
      <w:r>
        <w:rPr>
          <w:rFonts w:hint="eastAsia"/>
        </w:rPr>
        <w:t>配电房传感器和监测设备的现场检验项目如表7所示。</w:t>
      </w:r>
    </w:p>
    <w:p w14:paraId="314AB1A6">
      <w:pPr>
        <w:pStyle w:val="116"/>
        <w:spacing w:before="120" w:after="120"/>
      </w:pPr>
      <w:r>
        <w:rPr>
          <w:rFonts w:hint="eastAsia"/>
        </w:rPr>
        <w:t>现场检验项目</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570"/>
        <w:gridCol w:w="4252"/>
        <w:gridCol w:w="3552"/>
      </w:tblGrid>
      <w:tr w14:paraId="4AF57F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570" w:type="dxa"/>
            <w:tcBorders>
              <w:top w:val="single" w:color="auto" w:sz="12" w:space="0"/>
              <w:bottom w:val="single" w:color="auto" w:sz="12" w:space="0"/>
            </w:tcBorders>
            <w:shd w:val="clear" w:color="auto" w:fill="auto"/>
            <w:vAlign w:val="center"/>
          </w:tcPr>
          <w:p w14:paraId="5E9E637C">
            <w:pPr>
              <w:spacing w:line="240" w:lineRule="auto"/>
              <w:jc w:val="center"/>
              <w:rPr>
                <w:rFonts w:ascii="宋体" w:hAnsi="宋体"/>
                <w:sz w:val="18"/>
                <w:szCs w:val="18"/>
              </w:rPr>
            </w:pPr>
            <w:r>
              <w:rPr>
                <w:rFonts w:hint="eastAsia" w:ascii="宋体" w:hAnsi="宋体"/>
                <w:sz w:val="18"/>
                <w:szCs w:val="18"/>
              </w:rPr>
              <w:t>序号</w:t>
            </w:r>
          </w:p>
        </w:tc>
        <w:tc>
          <w:tcPr>
            <w:tcW w:w="4252" w:type="dxa"/>
            <w:tcBorders>
              <w:top w:val="single" w:color="auto" w:sz="12" w:space="0"/>
              <w:bottom w:val="single" w:color="auto" w:sz="12" w:space="0"/>
            </w:tcBorders>
            <w:shd w:val="clear" w:color="auto" w:fill="auto"/>
            <w:vAlign w:val="center"/>
          </w:tcPr>
          <w:p w14:paraId="3F1466B3">
            <w:pPr>
              <w:spacing w:line="240" w:lineRule="auto"/>
              <w:jc w:val="center"/>
              <w:rPr>
                <w:rFonts w:ascii="宋体" w:hAnsi="宋体"/>
                <w:sz w:val="18"/>
                <w:szCs w:val="18"/>
              </w:rPr>
            </w:pPr>
            <w:r>
              <w:rPr>
                <w:rFonts w:hint="eastAsia" w:ascii="宋体" w:hAnsi="宋体"/>
                <w:sz w:val="18"/>
                <w:szCs w:val="18"/>
              </w:rPr>
              <w:t>检验项目</w:t>
            </w:r>
          </w:p>
        </w:tc>
        <w:tc>
          <w:tcPr>
            <w:tcW w:w="3552" w:type="dxa"/>
            <w:tcBorders>
              <w:top w:val="single" w:color="auto" w:sz="12" w:space="0"/>
              <w:bottom w:val="single" w:color="auto" w:sz="12" w:space="0"/>
            </w:tcBorders>
            <w:shd w:val="clear" w:color="auto" w:fill="auto"/>
            <w:vAlign w:val="center"/>
          </w:tcPr>
          <w:p w14:paraId="199C9A5D">
            <w:pPr>
              <w:spacing w:line="240" w:lineRule="auto"/>
              <w:jc w:val="center"/>
              <w:rPr>
                <w:rFonts w:ascii="宋体" w:hAnsi="宋体"/>
                <w:sz w:val="18"/>
                <w:szCs w:val="18"/>
              </w:rPr>
            </w:pPr>
            <w:r>
              <w:rPr>
                <w:rFonts w:hint="eastAsia" w:ascii="宋体" w:hAnsi="宋体"/>
                <w:sz w:val="18"/>
                <w:szCs w:val="18"/>
              </w:rPr>
              <w:t>检验类型</w:t>
            </w:r>
          </w:p>
        </w:tc>
      </w:tr>
      <w:tr w14:paraId="3B49E9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570" w:type="dxa"/>
            <w:tcBorders>
              <w:top w:val="single" w:color="auto" w:sz="12" w:space="0"/>
            </w:tcBorders>
            <w:shd w:val="clear" w:color="auto" w:fill="auto"/>
            <w:vAlign w:val="center"/>
          </w:tcPr>
          <w:p w14:paraId="435C0DCA">
            <w:pPr>
              <w:spacing w:line="240" w:lineRule="auto"/>
              <w:jc w:val="center"/>
              <w:rPr>
                <w:rFonts w:ascii="宋体" w:hAnsi="宋体"/>
                <w:sz w:val="18"/>
                <w:szCs w:val="18"/>
              </w:rPr>
            </w:pPr>
            <w:r>
              <w:rPr>
                <w:rFonts w:hint="eastAsia" w:ascii="宋体" w:hAnsi="宋体"/>
                <w:sz w:val="18"/>
                <w:szCs w:val="18"/>
              </w:rPr>
              <w:t>1</w:t>
            </w:r>
          </w:p>
        </w:tc>
        <w:tc>
          <w:tcPr>
            <w:tcW w:w="4252" w:type="dxa"/>
            <w:tcBorders>
              <w:top w:val="single" w:color="auto" w:sz="12" w:space="0"/>
            </w:tcBorders>
            <w:shd w:val="clear" w:color="auto" w:fill="auto"/>
            <w:vAlign w:val="center"/>
          </w:tcPr>
          <w:p w14:paraId="6F24A8B0">
            <w:pPr>
              <w:spacing w:line="240" w:lineRule="auto"/>
              <w:jc w:val="center"/>
              <w:rPr>
                <w:rFonts w:ascii="宋体" w:hAnsi="宋体"/>
                <w:sz w:val="18"/>
                <w:szCs w:val="18"/>
              </w:rPr>
            </w:pPr>
            <w:r>
              <w:rPr>
                <w:rFonts w:hint="eastAsia" w:ascii="宋体" w:hAnsi="宋体"/>
                <w:sz w:val="18"/>
                <w:szCs w:val="18"/>
              </w:rPr>
              <w:t>误差测量</w:t>
            </w:r>
          </w:p>
        </w:tc>
        <w:tc>
          <w:tcPr>
            <w:tcW w:w="3552" w:type="dxa"/>
            <w:tcBorders>
              <w:top w:val="single" w:color="auto" w:sz="12" w:space="0"/>
            </w:tcBorders>
            <w:shd w:val="clear" w:color="auto" w:fill="auto"/>
            <w:vAlign w:val="center"/>
          </w:tcPr>
          <w:p w14:paraId="025712A0">
            <w:pPr>
              <w:spacing w:line="240" w:lineRule="auto"/>
              <w:jc w:val="center"/>
              <w:rPr>
                <w:rFonts w:ascii="宋体" w:hAnsi="宋体"/>
                <w:sz w:val="18"/>
                <w:szCs w:val="18"/>
              </w:rPr>
            </w:pPr>
            <w:r>
              <w:rPr>
                <w:rFonts w:hint="eastAsia" w:ascii="宋体" w:hAnsi="宋体"/>
                <w:sz w:val="18"/>
                <w:szCs w:val="18"/>
              </w:rPr>
              <w:t>必检</w:t>
            </w:r>
          </w:p>
        </w:tc>
      </w:tr>
      <w:tr w14:paraId="163615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570" w:type="dxa"/>
            <w:tcBorders>
              <w:bottom w:val="single" w:color="auto" w:sz="12" w:space="0"/>
            </w:tcBorders>
            <w:shd w:val="clear" w:color="auto" w:fill="auto"/>
            <w:vAlign w:val="center"/>
          </w:tcPr>
          <w:p w14:paraId="4138A5D9">
            <w:pPr>
              <w:spacing w:line="240" w:lineRule="auto"/>
              <w:jc w:val="center"/>
              <w:rPr>
                <w:rFonts w:ascii="宋体" w:hAnsi="宋体"/>
                <w:sz w:val="18"/>
                <w:szCs w:val="18"/>
              </w:rPr>
            </w:pPr>
            <w:r>
              <w:rPr>
                <w:rFonts w:hint="eastAsia" w:ascii="宋体" w:hAnsi="宋体"/>
                <w:sz w:val="18"/>
                <w:szCs w:val="18"/>
              </w:rPr>
              <w:t>2</w:t>
            </w:r>
          </w:p>
        </w:tc>
        <w:tc>
          <w:tcPr>
            <w:tcW w:w="4252" w:type="dxa"/>
            <w:tcBorders>
              <w:bottom w:val="single" w:color="auto" w:sz="12" w:space="0"/>
            </w:tcBorders>
            <w:shd w:val="clear" w:color="auto" w:fill="auto"/>
            <w:vAlign w:val="center"/>
          </w:tcPr>
          <w:p w14:paraId="5EE9D2E4">
            <w:pPr>
              <w:spacing w:line="240" w:lineRule="auto"/>
              <w:jc w:val="center"/>
              <w:rPr>
                <w:rFonts w:ascii="宋体" w:hAnsi="宋体"/>
                <w:sz w:val="18"/>
                <w:szCs w:val="18"/>
              </w:rPr>
            </w:pPr>
            <w:r>
              <w:rPr>
                <w:rFonts w:hint="eastAsia" w:ascii="宋体" w:hAnsi="宋体"/>
                <w:sz w:val="18"/>
                <w:szCs w:val="18"/>
              </w:rPr>
              <w:t>通信接口测试</w:t>
            </w:r>
          </w:p>
        </w:tc>
        <w:tc>
          <w:tcPr>
            <w:tcW w:w="3552" w:type="dxa"/>
            <w:tcBorders>
              <w:bottom w:val="single" w:color="auto" w:sz="12" w:space="0"/>
            </w:tcBorders>
            <w:shd w:val="clear" w:color="auto" w:fill="auto"/>
            <w:vAlign w:val="center"/>
          </w:tcPr>
          <w:p w14:paraId="5F32DB80">
            <w:pPr>
              <w:spacing w:line="240" w:lineRule="auto"/>
              <w:jc w:val="center"/>
              <w:rPr>
                <w:rFonts w:ascii="宋体" w:hAnsi="宋体"/>
                <w:sz w:val="18"/>
                <w:szCs w:val="18"/>
              </w:rPr>
            </w:pPr>
            <w:r>
              <w:rPr>
                <w:rFonts w:hint="eastAsia" w:ascii="宋体" w:hAnsi="宋体"/>
                <w:sz w:val="18"/>
                <w:szCs w:val="18"/>
              </w:rPr>
              <w:t>按需检验</w:t>
            </w:r>
          </w:p>
        </w:tc>
      </w:tr>
    </w:tbl>
    <w:p w14:paraId="478F7B00">
      <w:pPr>
        <w:pStyle w:val="60"/>
        <w:ind w:firstLine="420"/>
      </w:pPr>
    </w:p>
    <w:p w14:paraId="6B8C4098">
      <w:pPr>
        <w:pStyle w:val="109"/>
        <w:numPr>
          <w:ilvl w:val="2"/>
          <w:numId w:val="63"/>
        </w:numPr>
        <w:spacing w:before="120" w:after="120" w:line="300" w:lineRule="auto"/>
        <w:rPr>
          <w:kern w:val="36"/>
        </w:rPr>
      </w:pPr>
      <w:bookmarkStart w:id="256" w:name="_Toc157000156"/>
      <w:bookmarkStart w:id="257" w:name="_Toc156236986"/>
      <w:bookmarkStart w:id="258" w:name="_Toc157587546"/>
      <w:bookmarkStart w:id="259" w:name="_Toc152058107"/>
      <w:bookmarkStart w:id="260" w:name="_Toc156237076"/>
      <w:bookmarkStart w:id="261" w:name="_Toc157431189"/>
      <w:bookmarkStart w:id="262" w:name="_Toc155876151"/>
      <w:bookmarkStart w:id="263" w:name="_Toc179382226"/>
      <w:bookmarkStart w:id="264" w:name="_Toc150531250"/>
      <w:r>
        <w:rPr>
          <w:rFonts w:hint="eastAsia"/>
          <w:kern w:val="36"/>
        </w:rPr>
        <w:t>气体传感器现场检验</w:t>
      </w:r>
      <w:bookmarkEnd w:id="256"/>
      <w:bookmarkEnd w:id="257"/>
      <w:bookmarkEnd w:id="258"/>
      <w:bookmarkEnd w:id="259"/>
      <w:bookmarkEnd w:id="260"/>
      <w:bookmarkEnd w:id="261"/>
      <w:bookmarkEnd w:id="262"/>
      <w:bookmarkEnd w:id="263"/>
      <w:bookmarkEnd w:id="264"/>
    </w:p>
    <w:p w14:paraId="4F3BD8B2">
      <w:pPr>
        <w:pStyle w:val="69"/>
        <w:numPr>
          <w:ilvl w:val="3"/>
          <w:numId w:val="63"/>
        </w:numPr>
        <w:spacing w:before="120" w:after="120" w:line="300" w:lineRule="auto"/>
        <w:rPr>
          <w:kern w:val="36"/>
        </w:rPr>
      </w:pPr>
      <w:r>
        <w:rPr>
          <w:rFonts w:hint="eastAsia"/>
          <w:kern w:val="36"/>
        </w:rPr>
        <w:t>误差限值</w:t>
      </w:r>
    </w:p>
    <w:p w14:paraId="19ED37F2">
      <w:pPr>
        <w:pStyle w:val="60"/>
        <w:autoSpaceDE/>
        <w:autoSpaceDN/>
        <w:spacing w:line="300" w:lineRule="auto"/>
        <w:ind w:firstLine="420"/>
      </w:pPr>
      <w:r>
        <w:rPr>
          <w:rFonts w:hint="eastAsia"/>
        </w:rPr>
        <w:t>在正常使用条件下，气体传感器的测量范围以及测量精度不应超出表8所示的限值范围。</w:t>
      </w:r>
    </w:p>
    <w:p w14:paraId="035D5A24">
      <w:pPr>
        <w:pStyle w:val="116"/>
        <w:spacing w:before="120" w:after="120"/>
      </w:pPr>
      <w:r>
        <w:rPr>
          <w:rFonts w:hint="eastAsia"/>
        </w:rPr>
        <w:t>气体传感器误差限值</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704"/>
        <w:gridCol w:w="2835"/>
        <w:gridCol w:w="3835"/>
      </w:tblGrid>
      <w:tr w14:paraId="7B1896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704" w:type="dxa"/>
            <w:tcBorders>
              <w:top w:val="single" w:color="auto" w:sz="12" w:space="0"/>
              <w:bottom w:val="single" w:color="auto" w:sz="12" w:space="0"/>
            </w:tcBorders>
            <w:shd w:val="clear" w:color="auto" w:fill="auto"/>
            <w:vAlign w:val="center"/>
          </w:tcPr>
          <w:p w14:paraId="3757DAAE">
            <w:pPr>
              <w:spacing w:line="240" w:lineRule="auto"/>
              <w:jc w:val="center"/>
              <w:rPr>
                <w:rFonts w:ascii="宋体" w:hAnsi="宋体"/>
                <w:sz w:val="18"/>
                <w:szCs w:val="18"/>
              </w:rPr>
            </w:pPr>
            <w:r>
              <w:rPr>
                <w:rFonts w:hint="eastAsia" w:ascii="宋体" w:hAnsi="宋体"/>
                <w:sz w:val="18"/>
                <w:szCs w:val="18"/>
              </w:rPr>
              <w:t>项目</w:t>
            </w:r>
          </w:p>
        </w:tc>
        <w:tc>
          <w:tcPr>
            <w:tcW w:w="2835" w:type="dxa"/>
            <w:tcBorders>
              <w:top w:val="single" w:color="auto" w:sz="12" w:space="0"/>
              <w:bottom w:val="single" w:color="auto" w:sz="12" w:space="0"/>
            </w:tcBorders>
            <w:shd w:val="clear" w:color="auto" w:fill="auto"/>
            <w:vAlign w:val="center"/>
          </w:tcPr>
          <w:p w14:paraId="0A63133F">
            <w:pPr>
              <w:spacing w:line="240" w:lineRule="auto"/>
              <w:jc w:val="center"/>
              <w:rPr>
                <w:rFonts w:ascii="宋体" w:hAnsi="宋体"/>
                <w:sz w:val="18"/>
                <w:szCs w:val="18"/>
              </w:rPr>
            </w:pPr>
            <w:r>
              <w:rPr>
                <w:rFonts w:hint="eastAsia" w:ascii="宋体" w:hAnsi="宋体"/>
                <w:sz w:val="18"/>
                <w:szCs w:val="18"/>
              </w:rPr>
              <w:t>测量范围</w:t>
            </w:r>
          </w:p>
        </w:tc>
        <w:tc>
          <w:tcPr>
            <w:tcW w:w="3835" w:type="dxa"/>
            <w:tcBorders>
              <w:top w:val="single" w:color="auto" w:sz="12" w:space="0"/>
              <w:bottom w:val="single" w:color="auto" w:sz="12" w:space="0"/>
            </w:tcBorders>
            <w:shd w:val="clear" w:color="auto" w:fill="auto"/>
            <w:vAlign w:val="center"/>
          </w:tcPr>
          <w:p w14:paraId="63111C5E">
            <w:pPr>
              <w:spacing w:line="240" w:lineRule="auto"/>
              <w:jc w:val="center"/>
              <w:rPr>
                <w:rFonts w:ascii="宋体" w:hAnsi="宋体"/>
                <w:sz w:val="18"/>
                <w:szCs w:val="18"/>
              </w:rPr>
            </w:pPr>
            <w:r>
              <w:rPr>
                <w:rFonts w:hint="eastAsia" w:ascii="宋体" w:hAnsi="宋体"/>
                <w:sz w:val="18"/>
                <w:szCs w:val="18"/>
              </w:rPr>
              <w:t>测量精度</w:t>
            </w:r>
          </w:p>
        </w:tc>
      </w:tr>
      <w:tr w14:paraId="71A892F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04" w:type="dxa"/>
            <w:tcBorders>
              <w:top w:val="single" w:color="auto" w:sz="12" w:space="0"/>
            </w:tcBorders>
            <w:shd w:val="clear" w:color="auto" w:fill="auto"/>
            <w:vAlign w:val="center"/>
          </w:tcPr>
          <w:p w14:paraId="62D9B814">
            <w:pPr>
              <w:spacing w:line="240" w:lineRule="auto"/>
              <w:jc w:val="center"/>
              <w:rPr>
                <w:rFonts w:ascii="宋体" w:hAnsi="宋体"/>
                <w:sz w:val="18"/>
                <w:szCs w:val="18"/>
              </w:rPr>
            </w:pPr>
            <w:r>
              <w:rPr>
                <w:rFonts w:hint="eastAsia" w:ascii="宋体" w:hAnsi="宋体"/>
                <w:sz w:val="18"/>
                <w:szCs w:val="18"/>
              </w:rPr>
              <w:t>六氟化硫（SF</w:t>
            </w:r>
            <w:r>
              <w:rPr>
                <w:rFonts w:hint="eastAsia" w:ascii="宋体" w:hAnsi="宋体"/>
                <w:sz w:val="18"/>
                <w:szCs w:val="18"/>
                <w:vertAlign w:val="subscript"/>
              </w:rPr>
              <w:t>6</w:t>
            </w:r>
            <w:r>
              <w:rPr>
                <w:rFonts w:hint="eastAsia" w:ascii="宋体" w:hAnsi="宋体"/>
                <w:sz w:val="18"/>
                <w:szCs w:val="18"/>
              </w:rPr>
              <w:t>)</w:t>
            </w:r>
          </w:p>
        </w:tc>
        <w:tc>
          <w:tcPr>
            <w:tcW w:w="2835" w:type="dxa"/>
            <w:tcBorders>
              <w:top w:val="single" w:color="auto" w:sz="12" w:space="0"/>
            </w:tcBorders>
            <w:shd w:val="clear" w:color="auto" w:fill="auto"/>
            <w:vAlign w:val="center"/>
          </w:tcPr>
          <w:p w14:paraId="3AEF90E5">
            <w:pPr>
              <w:spacing w:line="240" w:lineRule="auto"/>
              <w:jc w:val="center"/>
              <w:rPr>
                <w:rFonts w:ascii="宋体" w:hAnsi="宋体"/>
                <w:sz w:val="18"/>
                <w:szCs w:val="18"/>
              </w:rPr>
            </w:pPr>
            <w:r>
              <w:rPr>
                <w:rFonts w:ascii="宋体" w:hAnsi="宋体"/>
                <w:sz w:val="18"/>
                <w:szCs w:val="18"/>
              </w:rPr>
              <w:t>0</w:t>
            </w:r>
            <w:r>
              <w:rPr>
                <w:rFonts w:ascii="Times New Roman" w:hAnsi="Times New Roman"/>
              </w:rPr>
              <w:t xml:space="preserve"> </w:t>
            </w:r>
            <w:r>
              <w:rPr>
                <w:rFonts w:hint="eastAsia" w:ascii="宋体" w:hAnsi="宋体"/>
                <w:sz w:val="18"/>
                <w:szCs w:val="18"/>
              </w:rPr>
              <w:t>ppm</w:t>
            </w:r>
            <w:r>
              <w:rPr>
                <w:rFonts w:ascii="宋体" w:hAnsi="宋体"/>
                <w:sz w:val="18"/>
                <w:szCs w:val="18"/>
              </w:rPr>
              <w:t>～</w:t>
            </w:r>
            <w:r>
              <w:rPr>
                <w:rFonts w:hint="eastAsia" w:ascii="宋体" w:hAnsi="宋体"/>
                <w:sz w:val="18"/>
                <w:szCs w:val="18"/>
              </w:rPr>
              <w:t>1</w:t>
            </w:r>
            <w:r>
              <w:rPr>
                <w:rFonts w:ascii="宋体" w:hAnsi="宋体"/>
                <w:sz w:val="18"/>
                <w:szCs w:val="18"/>
              </w:rPr>
              <w:t>000</w:t>
            </w:r>
            <w:r>
              <w:rPr>
                <w:rFonts w:ascii="Times New Roman" w:hAnsi="Times New Roman"/>
              </w:rPr>
              <w:t xml:space="preserve"> </w:t>
            </w:r>
            <w:r>
              <w:rPr>
                <w:rFonts w:hint="eastAsia" w:ascii="宋体" w:hAnsi="宋体"/>
                <w:sz w:val="18"/>
                <w:szCs w:val="18"/>
              </w:rPr>
              <w:t>ppm</w:t>
            </w:r>
          </w:p>
        </w:tc>
        <w:tc>
          <w:tcPr>
            <w:tcW w:w="3835" w:type="dxa"/>
            <w:tcBorders>
              <w:top w:val="single" w:color="auto" w:sz="12" w:space="0"/>
            </w:tcBorders>
            <w:shd w:val="clear" w:color="auto" w:fill="auto"/>
            <w:vAlign w:val="center"/>
          </w:tcPr>
          <w:p w14:paraId="723B7A4C">
            <w:pPr>
              <w:spacing w:line="240" w:lineRule="auto"/>
              <w:jc w:val="center"/>
              <w:rPr>
                <w:rFonts w:ascii="宋体" w:hAnsi="宋体"/>
                <w:sz w:val="18"/>
                <w:szCs w:val="18"/>
              </w:rPr>
            </w:pPr>
            <w:r>
              <w:rPr>
                <w:rFonts w:ascii="宋体" w:hAnsi="宋体"/>
                <w:sz w:val="18"/>
                <w:szCs w:val="18"/>
              </w:rPr>
              <w:t>±1</w:t>
            </w:r>
            <w:r>
              <w:rPr>
                <w:rFonts w:hint="eastAsia" w:ascii="宋体" w:hAnsi="宋体"/>
                <w:sz w:val="18"/>
                <w:szCs w:val="18"/>
              </w:rPr>
              <w:t>0</w:t>
            </w:r>
            <w:r>
              <w:rPr>
                <w:rFonts w:ascii="Times New Roman" w:hAnsi="Times New Roman"/>
              </w:rPr>
              <w:t xml:space="preserve"> </w:t>
            </w:r>
            <w:r>
              <w:rPr>
                <w:rFonts w:ascii="宋体" w:hAnsi="宋体"/>
                <w:sz w:val="18"/>
                <w:szCs w:val="18"/>
              </w:rPr>
              <w:t>%</w:t>
            </w:r>
          </w:p>
        </w:tc>
      </w:tr>
      <w:tr w14:paraId="3817CB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04" w:type="dxa"/>
            <w:shd w:val="clear" w:color="auto" w:fill="auto"/>
            <w:vAlign w:val="center"/>
          </w:tcPr>
          <w:p w14:paraId="1116E7C0">
            <w:pPr>
              <w:spacing w:line="240" w:lineRule="auto"/>
              <w:jc w:val="center"/>
              <w:rPr>
                <w:rFonts w:ascii="宋体" w:hAnsi="宋体"/>
                <w:sz w:val="18"/>
                <w:szCs w:val="18"/>
              </w:rPr>
            </w:pPr>
            <w:r>
              <w:rPr>
                <w:rFonts w:hint="eastAsia" w:ascii="宋体" w:hAnsi="宋体"/>
                <w:sz w:val="18"/>
                <w:szCs w:val="18"/>
              </w:rPr>
              <w:t>臭氧（O</w:t>
            </w:r>
            <w:r>
              <w:rPr>
                <w:rFonts w:hint="eastAsia" w:ascii="宋体" w:hAnsi="宋体"/>
                <w:sz w:val="18"/>
                <w:szCs w:val="18"/>
                <w:vertAlign w:val="subscript"/>
              </w:rPr>
              <w:t>3</w:t>
            </w:r>
            <w:r>
              <w:rPr>
                <w:rFonts w:hint="eastAsia" w:ascii="宋体" w:hAnsi="宋体"/>
                <w:sz w:val="18"/>
                <w:szCs w:val="18"/>
              </w:rPr>
              <w:t>)</w:t>
            </w:r>
          </w:p>
        </w:tc>
        <w:tc>
          <w:tcPr>
            <w:tcW w:w="2835" w:type="dxa"/>
            <w:shd w:val="clear" w:color="auto" w:fill="auto"/>
            <w:vAlign w:val="center"/>
          </w:tcPr>
          <w:p w14:paraId="5C095A78">
            <w:pPr>
              <w:spacing w:line="240" w:lineRule="auto"/>
              <w:jc w:val="center"/>
              <w:rPr>
                <w:rFonts w:ascii="宋体" w:hAnsi="宋体"/>
                <w:sz w:val="18"/>
                <w:szCs w:val="18"/>
              </w:rPr>
            </w:pPr>
            <w:r>
              <w:rPr>
                <w:rFonts w:hint="eastAsia" w:ascii="宋体" w:hAnsi="宋体"/>
                <w:sz w:val="18"/>
                <w:szCs w:val="18"/>
              </w:rPr>
              <w:t>0.1μmol/mol～1μmol/mol</w:t>
            </w:r>
          </w:p>
        </w:tc>
        <w:tc>
          <w:tcPr>
            <w:tcW w:w="3835" w:type="dxa"/>
            <w:shd w:val="clear" w:color="auto" w:fill="auto"/>
            <w:vAlign w:val="center"/>
          </w:tcPr>
          <w:p w14:paraId="2907CE38">
            <w:pPr>
              <w:spacing w:line="240" w:lineRule="auto"/>
              <w:jc w:val="center"/>
              <w:rPr>
                <w:rFonts w:ascii="宋体" w:hAnsi="宋体"/>
                <w:sz w:val="18"/>
                <w:szCs w:val="18"/>
              </w:rPr>
            </w:pPr>
            <w:r>
              <w:rPr>
                <w:rFonts w:ascii="宋体" w:hAnsi="宋体"/>
                <w:sz w:val="18"/>
                <w:szCs w:val="18"/>
              </w:rPr>
              <w:t>±</w:t>
            </w:r>
            <w:r>
              <w:rPr>
                <w:rFonts w:hint="eastAsia" w:ascii="宋体" w:hAnsi="宋体"/>
                <w:sz w:val="18"/>
                <w:szCs w:val="18"/>
              </w:rPr>
              <w:t>6</w:t>
            </w:r>
            <w:r>
              <w:rPr>
                <w:rFonts w:ascii="Times New Roman" w:hAnsi="Times New Roman"/>
              </w:rPr>
              <w:t xml:space="preserve"> </w:t>
            </w:r>
            <w:r>
              <w:rPr>
                <w:rFonts w:ascii="宋体" w:hAnsi="宋体"/>
                <w:sz w:val="18"/>
                <w:szCs w:val="18"/>
              </w:rPr>
              <w:t>%</w:t>
            </w:r>
            <w:r>
              <w:rPr>
                <w:rFonts w:hint="eastAsia" w:ascii="宋体" w:hAnsi="宋体"/>
                <w:sz w:val="18"/>
                <w:szCs w:val="18"/>
              </w:rPr>
              <w:t>FS</w:t>
            </w:r>
          </w:p>
        </w:tc>
      </w:tr>
      <w:tr w14:paraId="63863DD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04" w:type="dxa"/>
            <w:shd w:val="clear" w:color="auto" w:fill="auto"/>
            <w:vAlign w:val="center"/>
          </w:tcPr>
          <w:p w14:paraId="657265E9">
            <w:pPr>
              <w:spacing w:line="240" w:lineRule="auto"/>
              <w:jc w:val="center"/>
              <w:rPr>
                <w:rFonts w:ascii="宋体" w:hAnsi="宋体"/>
                <w:sz w:val="18"/>
                <w:szCs w:val="18"/>
              </w:rPr>
            </w:pPr>
            <w:r>
              <w:rPr>
                <w:rFonts w:hint="eastAsia" w:ascii="宋体" w:hAnsi="宋体"/>
                <w:sz w:val="18"/>
                <w:szCs w:val="18"/>
              </w:rPr>
              <w:t>氧气（O</w:t>
            </w:r>
            <w:r>
              <w:rPr>
                <w:rFonts w:hint="eastAsia" w:ascii="宋体" w:hAnsi="宋体"/>
                <w:sz w:val="18"/>
                <w:szCs w:val="18"/>
                <w:vertAlign w:val="subscript"/>
              </w:rPr>
              <w:t>2</w:t>
            </w:r>
            <w:r>
              <w:rPr>
                <w:rFonts w:hint="eastAsia" w:ascii="宋体" w:hAnsi="宋体"/>
                <w:sz w:val="18"/>
                <w:szCs w:val="18"/>
              </w:rPr>
              <w:t>)</w:t>
            </w:r>
          </w:p>
        </w:tc>
        <w:tc>
          <w:tcPr>
            <w:tcW w:w="2835" w:type="dxa"/>
            <w:shd w:val="clear" w:color="auto" w:fill="auto"/>
            <w:vAlign w:val="center"/>
          </w:tcPr>
          <w:p w14:paraId="62EDA3D1">
            <w:pPr>
              <w:spacing w:line="240" w:lineRule="auto"/>
              <w:jc w:val="center"/>
              <w:rPr>
                <w:rFonts w:ascii="宋体" w:hAnsi="宋体"/>
                <w:sz w:val="18"/>
                <w:szCs w:val="18"/>
              </w:rPr>
            </w:pPr>
            <w:r>
              <w:rPr>
                <w:rFonts w:ascii="宋体" w:hAnsi="宋体"/>
                <w:sz w:val="18"/>
                <w:szCs w:val="18"/>
              </w:rPr>
              <w:t>0</w:t>
            </w:r>
            <w:r>
              <w:rPr>
                <w:rFonts w:ascii="Times New Roman" w:hAnsi="Times New Roman"/>
              </w:rPr>
              <w:t xml:space="preserve"> </w:t>
            </w:r>
            <w:r>
              <w:rPr>
                <w:rFonts w:hint="eastAsia" w:ascii="宋体" w:hAnsi="宋体"/>
                <w:sz w:val="18"/>
                <w:szCs w:val="18"/>
              </w:rPr>
              <w:t>%～</w:t>
            </w:r>
            <w:r>
              <w:rPr>
                <w:rFonts w:ascii="宋体" w:hAnsi="宋体"/>
                <w:sz w:val="18"/>
                <w:szCs w:val="18"/>
              </w:rPr>
              <w:t>25</w:t>
            </w:r>
            <w:r>
              <w:rPr>
                <w:rFonts w:ascii="Times New Roman" w:hAnsi="Times New Roman"/>
              </w:rPr>
              <w:t xml:space="preserve"> </w:t>
            </w:r>
            <w:r>
              <w:rPr>
                <w:rFonts w:ascii="宋体" w:hAnsi="宋体"/>
                <w:sz w:val="18"/>
                <w:szCs w:val="18"/>
              </w:rPr>
              <w:t>%</w:t>
            </w:r>
          </w:p>
        </w:tc>
        <w:tc>
          <w:tcPr>
            <w:tcW w:w="3835" w:type="dxa"/>
            <w:shd w:val="clear" w:color="auto" w:fill="auto"/>
            <w:vAlign w:val="center"/>
          </w:tcPr>
          <w:p w14:paraId="47A09CAA">
            <w:pPr>
              <w:spacing w:line="240" w:lineRule="auto"/>
              <w:jc w:val="center"/>
              <w:rPr>
                <w:rFonts w:ascii="宋体" w:hAnsi="宋体"/>
                <w:sz w:val="18"/>
                <w:szCs w:val="18"/>
              </w:rPr>
            </w:pPr>
            <w:r>
              <w:rPr>
                <w:rFonts w:ascii="宋体" w:hAnsi="宋体"/>
                <w:sz w:val="18"/>
                <w:szCs w:val="18"/>
              </w:rPr>
              <w:t>±</w:t>
            </w:r>
            <w:r>
              <w:rPr>
                <w:rFonts w:hint="eastAsia" w:ascii="宋体" w:hAnsi="宋体"/>
                <w:sz w:val="18"/>
                <w:szCs w:val="18"/>
              </w:rPr>
              <w:t>2.0</w:t>
            </w:r>
            <w:r>
              <w:rPr>
                <w:rFonts w:ascii="Times New Roman" w:hAnsi="Times New Roman"/>
              </w:rPr>
              <w:t xml:space="preserve"> </w:t>
            </w:r>
            <w:r>
              <w:rPr>
                <w:rFonts w:ascii="宋体" w:hAnsi="宋体"/>
                <w:sz w:val="18"/>
                <w:szCs w:val="18"/>
              </w:rPr>
              <w:t>%</w:t>
            </w:r>
            <w:r>
              <w:rPr>
                <w:rFonts w:hint="eastAsia" w:ascii="宋体" w:hAnsi="宋体"/>
                <w:sz w:val="18"/>
                <w:szCs w:val="18"/>
              </w:rPr>
              <w:t>FS</w:t>
            </w:r>
            <w:r>
              <w:rPr>
                <w:rFonts w:ascii="宋体" w:hAnsi="宋体"/>
                <w:sz w:val="18"/>
                <w:szCs w:val="18"/>
              </w:rPr>
              <w:t>（±0.1</w:t>
            </w:r>
            <w:r>
              <w:rPr>
                <w:rFonts w:ascii="Times New Roman" w:hAnsi="Times New Roman"/>
              </w:rPr>
              <w:t xml:space="preserve"> </w:t>
            </w:r>
            <w:r>
              <w:rPr>
                <w:rFonts w:ascii="宋体" w:hAnsi="宋体"/>
                <w:sz w:val="18"/>
                <w:szCs w:val="18"/>
              </w:rPr>
              <w:t>%，若大气含量</w:t>
            </w:r>
            <w:r>
              <w:rPr>
                <w:rFonts w:hint="eastAsia" w:ascii="宋体" w:hAnsi="宋体"/>
                <w:sz w:val="18"/>
                <w:szCs w:val="18"/>
              </w:rPr>
              <w:t>＞</w:t>
            </w:r>
            <w:r>
              <w:rPr>
                <w:rFonts w:ascii="宋体" w:hAnsi="宋体"/>
                <w:sz w:val="18"/>
                <w:szCs w:val="18"/>
              </w:rPr>
              <w:t>15</w:t>
            </w:r>
            <w:r>
              <w:rPr>
                <w:rFonts w:ascii="Times New Roman" w:hAnsi="Times New Roman"/>
              </w:rPr>
              <w:t xml:space="preserve"> </w:t>
            </w:r>
            <w:r>
              <w:rPr>
                <w:rFonts w:hint="eastAsia" w:ascii="宋体" w:hAnsi="宋体"/>
                <w:sz w:val="18"/>
                <w:szCs w:val="18"/>
              </w:rPr>
              <w:t>ppm</w:t>
            </w:r>
            <w:r>
              <w:rPr>
                <w:rFonts w:ascii="宋体" w:hAnsi="宋体"/>
                <w:sz w:val="18"/>
                <w:szCs w:val="18"/>
              </w:rPr>
              <w:t>）</w:t>
            </w:r>
          </w:p>
        </w:tc>
      </w:tr>
    </w:tbl>
    <w:p w14:paraId="7876AF0D">
      <w:pPr>
        <w:pStyle w:val="60"/>
        <w:ind w:firstLine="420"/>
      </w:pPr>
    </w:p>
    <w:p w14:paraId="31B1E8A7">
      <w:pPr>
        <w:pStyle w:val="69"/>
        <w:numPr>
          <w:ilvl w:val="3"/>
          <w:numId w:val="63"/>
        </w:numPr>
        <w:spacing w:before="120" w:after="120" w:line="300" w:lineRule="auto"/>
        <w:rPr>
          <w:rFonts w:hAnsi="黑体"/>
          <w:kern w:val="36"/>
        </w:rPr>
      </w:pPr>
      <w:r>
        <w:rPr>
          <w:rFonts w:hint="eastAsia"/>
          <w:kern w:val="36"/>
        </w:rPr>
        <w:t>检验方法</w:t>
      </w:r>
    </w:p>
    <w:p w14:paraId="6376ED20">
      <w:pPr>
        <w:pStyle w:val="98"/>
        <w:spacing w:before="120" w:after="120" w:line="300" w:lineRule="auto"/>
      </w:pPr>
      <w:r>
        <w:rPr>
          <w:rFonts w:hint="eastAsia"/>
        </w:rPr>
        <w:t>误差测量</w:t>
      </w:r>
    </w:p>
    <w:p w14:paraId="7CBA41C8">
      <w:pPr>
        <w:pStyle w:val="60"/>
        <w:autoSpaceDE/>
        <w:autoSpaceDN/>
        <w:spacing w:line="300" w:lineRule="auto"/>
        <w:ind w:firstLine="420"/>
      </w:pPr>
      <w:r>
        <w:rPr>
          <w:rFonts w:hint="eastAsia"/>
        </w:rPr>
        <w:t>同时向便携式气体检测仪和气体传感器的气体检测口，依次释放六氟化硫、臭氧和氧气20</w:t>
      </w:r>
      <w:r>
        <w:rPr>
          <w:rFonts w:ascii="Times New Roman"/>
        </w:rPr>
        <w:t xml:space="preserve"> </w:t>
      </w:r>
      <w:r>
        <w:rPr>
          <w:rFonts w:hint="eastAsia"/>
        </w:rPr>
        <w:t>%标准气体，将便携式气体检测仪与气体传感器的实时读数相比较，不超过表8的误差限值，判定气体传感器合格。</w:t>
      </w:r>
    </w:p>
    <w:p w14:paraId="52D01296">
      <w:pPr>
        <w:pStyle w:val="98"/>
        <w:numPr>
          <w:ilvl w:val="4"/>
          <w:numId w:val="63"/>
        </w:numPr>
        <w:spacing w:before="120" w:after="120" w:line="300" w:lineRule="auto"/>
      </w:pPr>
      <w:r>
        <w:rPr>
          <w:rFonts w:hint="eastAsia" w:ascii="宋体" w:hAnsi="宋体"/>
        </w:rPr>
        <w:t>通信接口测试</w:t>
      </w:r>
    </w:p>
    <w:p w14:paraId="53596EA9">
      <w:pPr>
        <w:pStyle w:val="60"/>
        <w:autoSpaceDE/>
        <w:autoSpaceDN/>
        <w:spacing w:line="300" w:lineRule="auto"/>
        <w:ind w:firstLine="420"/>
      </w:pPr>
      <w:r>
        <w:rPr>
          <w:rFonts w:hint="eastAsia"/>
        </w:rPr>
        <w:t>通过智能网关读取现场气体传感器的实时监测数据，与便携式检测仪进行测量数据比对，验证气体传感器通信是否正常。</w:t>
      </w:r>
    </w:p>
    <w:p w14:paraId="05EA6686">
      <w:pPr>
        <w:pStyle w:val="109"/>
        <w:numPr>
          <w:ilvl w:val="2"/>
          <w:numId w:val="63"/>
        </w:numPr>
        <w:spacing w:before="120" w:after="120" w:line="300" w:lineRule="auto"/>
        <w:rPr>
          <w:rFonts w:hAnsi="黑体"/>
          <w:kern w:val="36"/>
        </w:rPr>
      </w:pPr>
      <w:bookmarkStart w:id="265" w:name="_Toc156237077"/>
      <w:bookmarkStart w:id="266" w:name="_Toc179382227"/>
      <w:bookmarkStart w:id="267" w:name="_Toc157431190"/>
      <w:bookmarkStart w:id="268" w:name="_Toc156236987"/>
      <w:bookmarkStart w:id="269" w:name="_Toc155876152"/>
      <w:bookmarkStart w:id="270" w:name="_Toc157000157"/>
      <w:bookmarkStart w:id="271" w:name="_Toc152058108"/>
      <w:bookmarkStart w:id="272" w:name="_Toc150531251"/>
      <w:bookmarkStart w:id="273" w:name="_Toc157587547"/>
      <w:r>
        <w:rPr>
          <w:rFonts w:hint="eastAsia"/>
          <w:kern w:val="36"/>
        </w:rPr>
        <w:t>温湿度传感器现场检验</w:t>
      </w:r>
      <w:bookmarkEnd w:id="265"/>
      <w:bookmarkEnd w:id="266"/>
      <w:bookmarkEnd w:id="267"/>
      <w:bookmarkEnd w:id="268"/>
      <w:bookmarkEnd w:id="269"/>
      <w:bookmarkEnd w:id="270"/>
      <w:bookmarkEnd w:id="271"/>
      <w:bookmarkEnd w:id="272"/>
      <w:bookmarkEnd w:id="273"/>
    </w:p>
    <w:p w14:paraId="2B44F344">
      <w:pPr>
        <w:pStyle w:val="69"/>
        <w:numPr>
          <w:ilvl w:val="3"/>
          <w:numId w:val="63"/>
        </w:numPr>
        <w:spacing w:before="120" w:after="120" w:line="300" w:lineRule="auto"/>
        <w:rPr>
          <w:kern w:val="36"/>
        </w:rPr>
      </w:pPr>
      <w:r>
        <w:rPr>
          <w:rFonts w:hint="eastAsia"/>
          <w:kern w:val="36"/>
        </w:rPr>
        <w:t>误差限值</w:t>
      </w:r>
    </w:p>
    <w:p w14:paraId="0B450ABC">
      <w:pPr>
        <w:pStyle w:val="60"/>
        <w:autoSpaceDE/>
        <w:autoSpaceDN/>
        <w:spacing w:line="300" w:lineRule="auto"/>
        <w:ind w:firstLine="420"/>
      </w:pPr>
      <w:r>
        <w:rPr>
          <w:rFonts w:hint="eastAsia"/>
        </w:rPr>
        <w:t>在正常使用条件下，温湿度传感器的测量范围以及测量精度不应超出表9所示的限值范围。</w:t>
      </w:r>
    </w:p>
    <w:p w14:paraId="4973ED65">
      <w:pPr>
        <w:pStyle w:val="116"/>
        <w:spacing w:before="120" w:after="120"/>
      </w:pPr>
      <w:r>
        <w:rPr>
          <w:rFonts w:hint="eastAsia"/>
        </w:rPr>
        <w:t>温湿度传感器误差限值</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704"/>
        <w:gridCol w:w="2835"/>
        <w:gridCol w:w="3835"/>
      </w:tblGrid>
      <w:tr w14:paraId="1BB768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704" w:type="dxa"/>
            <w:tcBorders>
              <w:top w:val="single" w:color="auto" w:sz="12" w:space="0"/>
              <w:bottom w:val="single" w:color="auto" w:sz="12" w:space="0"/>
            </w:tcBorders>
            <w:shd w:val="clear" w:color="auto" w:fill="auto"/>
            <w:vAlign w:val="center"/>
          </w:tcPr>
          <w:p w14:paraId="23B5BD0B">
            <w:pPr>
              <w:spacing w:line="240" w:lineRule="auto"/>
              <w:jc w:val="center"/>
              <w:rPr>
                <w:rFonts w:ascii="宋体" w:hAnsi="宋体"/>
                <w:sz w:val="18"/>
                <w:szCs w:val="18"/>
              </w:rPr>
            </w:pPr>
            <w:r>
              <w:rPr>
                <w:rFonts w:hint="eastAsia" w:ascii="宋体" w:hAnsi="宋体"/>
                <w:sz w:val="18"/>
                <w:szCs w:val="18"/>
              </w:rPr>
              <w:t>项目</w:t>
            </w:r>
          </w:p>
        </w:tc>
        <w:tc>
          <w:tcPr>
            <w:tcW w:w="2835" w:type="dxa"/>
            <w:tcBorders>
              <w:top w:val="single" w:color="auto" w:sz="12" w:space="0"/>
              <w:bottom w:val="single" w:color="auto" w:sz="12" w:space="0"/>
            </w:tcBorders>
            <w:shd w:val="clear" w:color="auto" w:fill="auto"/>
            <w:vAlign w:val="center"/>
          </w:tcPr>
          <w:p w14:paraId="014C94B4">
            <w:pPr>
              <w:spacing w:line="240" w:lineRule="auto"/>
              <w:jc w:val="center"/>
              <w:rPr>
                <w:rFonts w:ascii="宋体" w:hAnsi="宋体"/>
                <w:sz w:val="18"/>
                <w:szCs w:val="18"/>
              </w:rPr>
            </w:pPr>
            <w:r>
              <w:rPr>
                <w:rFonts w:hint="eastAsia" w:ascii="宋体" w:hAnsi="宋体"/>
                <w:sz w:val="18"/>
                <w:szCs w:val="18"/>
              </w:rPr>
              <w:t>测量范围</w:t>
            </w:r>
          </w:p>
        </w:tc>
        <w:tc>
          <w:tcPr>
            <w:tcW w:w="3835" w:type="dxa"/>
            <w:tcBorders>
              <w:top w:val="single" w:color="auto" w:sz="12" w:space="0"/>
              <w:bottom w:val="single" w:color="auto" w:sz="12" w:space="0"/>
            </w:tcBorders>
            <w:shd w:val="clear" w:color="auto" w:fill="auto"/>
            <w:vAlign w:val="center"/>
          </w:tcPr>
          <w:p w14:paraId="53F44BE9">
            <w:pPr>
              <w:spacing w:line="240" w:lineRule="auto"/>
              <w:jc w:val="center"/>
              <w:rPr>
                <w:rFonts w:ascii="宋体" w:hAnsi="宋体"/>
                <w:sz w:val="18"/>
                <w:szCs w:val="18"/>
              </w:rPr>
            </w:pPr>
            <w:r>
              <w:rPr>
                <w:rFonts w:hint="eastAsia" w:ascii="宋体" w:hAnsi="宋体"/>
                <w:sz w:val="18"/>
                <w:szCs w:val="18"/>
              </w:rPr>
              <w:t>测量精度</w:t>
            </w:r>
          </w:p>
        </w:tc>
      </w:tr>
      <w:tr w14:paraId="0F9C97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04" w:type="dxa"/>
            <w:tcBorders>
              <w:top w:val="single" w:color="auto" w:sz="12" w:space="0"/>
            </w:tcBorders>
            <w:shd w:val="clear" w:color="auto" w:fill="auto"/>
            <w:vAlign w:val="center"/>
          </w:tcPr>
          <w:p w14:paraId="4EB2A15D">
            <w:pPr>
              <w:spacing w:line="240" w:lineRule="auto"/>
              <w:jc w:val="center"/>
              <w:rPr>
                <w:rFonts w:ascii="宋体" w:hAnsi="宋体"/>
                <w:sz w:val="18"/>
                <w:szCs w:val="18"/>
              </w:rPr>
            </w:pPr>
            <w:r>
              <w:rPr>
                <w:rFonts w:hint="eastAsia" w:ascii="宋体" w:hAnsi="宋体"/>
                <w:sz w:val="18"/>
                <w:szCs w:val="18"/>
              </w:rPr>
              <w:t>温度</w:t>
            </w:r>
          </w:p>
        </w:tc>
        <w:tc>
          <w:tcPr>
            <w:tcW w:w="2835" w:type="dxa"/>
            <w:tcBorders>
              <w:top w:val="single" w:color="auto" w:sz="12" w:space="0"/>
            </w:tcBorders>
            <w:shd w:val="clear" w:color="auto" w:fill="auto"/>
            <w:vAlign w:val="center"/>
          </w:tcPr>
          <w:p w14:paraId="6BC7D84A">
            <w:pPr>
              <w:spacing w:line="240" w:lineRule="auto"/>
              <w:jc w:val="center"/>
              <w:rPr>
                <w:rFonts w:ascii="宋体" w:hAnsi="宋体"/>
                <w:sz w:val="18"/>
                <w:szCs w:val="18"/>
              </w:rPr>
            </w:pPr>
            <w:r>
              <w:rPr>
                <w:rFonts w:ascii="宋体" w:hAnsi="宋体"/>
                <w:sz w:val="18"/>
                <w:szCs w:val="18"/>
              </w:rPr>
              <w:t>-25</w:t>
            </w:r>
            <w:r>
              <w:rPr>
                <w:rFonts w:ascii="Times New Roman" w:hAnsi="Times New Roman"/>
              </w:rPr>
              <w:t xml:space="preserve"> </w:t>
            </w:r>
            <w:r>
              <w:rPr>
                <w:rFonts w:hint="eastAsia" w:ascii="宋体" w:hAnsi="宋体"/>
                <w:sz w:val="18"/>
                <w:szCs w:val="18"/>
              </w:rPr>
              <w:t>℃</w:t>
            </w:r>
            <w:r>
              <w:rPr>
                <w:rFonts w:ascii="宋体" w:hAnsi="宋体"/>
                <w:sz w:val="18"/>
                <w:szCs w:val="18"/>
              </w:rPr>
              <w:t>～80</w:t>
            </w:r>
            <w:r>
              <w:rPr>
                <w:rFonts w:ascii="Times New Roman" w:hAnsi="Times New Roman"/>
              </w:rPr>
              <w:t xml:space="preserve"> </w:t>
            </w:r>
            <w:r>
              <w:rPr>
                <w:rFonts w:hint="eastAsia" w:ascii="宋体" w:hAnsi="宋体"/>
                <w:sz w:val="18"/>
                <w:szCs w:val="18"/>
              </w:rPr>
              <w:t>℃</w:t>
            </w:r>
          </w:p>
        </w:tc>
        <w:tc>
          <w:tcPr>
            <w:tcW w:w="3835" w:type="dxa"/>
            <w:tcBorders>
              <w:top w:val="single" w:color="auto" w:sz="12" w:space="0"/>
            </w:tcBorders>
            <w:shd w:val="clear" w:color="auto" w:fill="auto"/>
            <w:vAlign w:val="center"/>
          </w:tcPr>
          <w:p w14:paraId="5B365F96">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t>
            </w:r>
          </w:p>
        </w:tc>
      </w:tr>
      <w:tr w14:paraId="18EDBC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04" w:type="dxa"/>
            <w:shd w:val="clear" w:color="auto" w:fill="auto"/>
            <w:vAlign w:val="center"/>
          </w:tcPr>
          <w:p w14:paraId="06F26010">
            <w:pPr>
              <w:spacing w:line="240" w:lineRule="auto"/>
              <w:jc w:val="center"/>
              <w:rPr>
                <w:rFonts w:ascii="宋体" w:hAnsi="宋体"/>
                <w:sz w:val="18"/>
                <w:szCs w:val="18"/>
              </w:rPr>
            </w:pPr>
            <w:r>
              <w:rPr>
                <w:rFonts w:hint="eastAsia" w:ascii="宋体" w:hAnsi="宋体"/>
                <w:sz w:val="18"/>
                <w:szCs w:val="18"/>
              </w:rPr>
              <w:t>湿度</w:t>
            </w:r>
          </w:p>
        </w:tc>
        <w:tc>
          <w:tcPr>
            <w:tcW w:w="2835" w:type="dxa"/>
            <w:shd w:val="clear" w:color="auto" w:fill="auto"/>
            <w:vAlign w:val="center"/>
          </w:tcPr>
          <w:p w14:paraId="5AC9EC55">
            <w:pPr>
              <w:spacing w:line="240" w:lineRule="auto"/>
              <w:jc w:val="center"/>
              <w:rPr>
                <w:rFonts w:ascii="宋体" w:hAnsi="宋体"/>
                <w:sz w:val="18"/>
                <w:szCs w:val="18"/>
              </w:rPr>
            </w:pPr>
            <w:r>
              <w:rPr>
                <w:rFonts w:ascii="宋体" w:hAnsi="宋体"/>
                <w:sz w:val="18"/>
                <w:szCs w:val="18"/>
              </w:rPr>
              <w:t>0</w:t>
            </w:r>
            <w:r>
              <w:rPr>
                <w:rFonts w:ascii="Times New Roman" w:hAnsi="Times New Roman"/>
              </w:rPr>
              <w:t xml:space="preserve"> </w:t>
            </w:r>
            <w:r>
              <w:rPr>
                <w:rFonts w:ascii="宋体" w:hAnsi="宋体"/>
                <w:sz w:val="18"/>
                <w:szCs w:val="18"/>
              </w:rPr>
              <w:t>%RH～99.9</w:t>
            </w:r>
            <w:r>
              <w:rPr>
                <w:rFonts w:ascii="Times New Roman" w:hAnsi="Times New Roman"/>
              </w:rPr>
              <w:t xml:space="preserve"> </w:t>
            </w:r>
            <w:r>
              <w:rPr>
                <w:rFonts w:ascii="宋体" w:hAnsi="宋体"/>
                <w:sz w:val="18"/>
                <w:szCs w:val="18"/>
              </w:rPr>
              <w:t>%RH</w:t>
            </w:r>
          </w:p>
        </w:tc>
        <w:tc>
          <w:tcPr>
            <w:tcW w:w="3835" w:type="dxa"/>
            <w:shd w:val="clear" w:color="auto" w:fill="auto"/>
            <w:vAlign w:val="center"/>
          </w:tcPr>
          <w:p w14:paraId="61250A42">
            <w:pPr>
              <w:spacing w:line="240" w:lineRule="auto"/>
              <w:jc w:val="center"/>
              <w:rPr>
                <w:rFonts w:ascii="宋体" w:hAnsi="宋体"/>
                <w:sz w:val="18"/>
                <w:szCs w:val="18"/>
              </w:rPr>
            </w:pPr>
            <w:r>
              <w:rPr>
                <w:rFonts w:ascii="宋体" w:hAnsi="宋体"/>
                <w:sz w:val="18"/>
                <w:szCs w:val="18"/>
              </w:rPr>
              <w:t>±3</w:t>
            </w:r>
            <w:r>
              <w:rPr>
                <w:rFonts w:ascii="Times New Roman" w:hAnsi="Times New Roman"/>
              </w:rPr>
              <w:t xml:space="preserve"> </w:t>
            </w:r>
            <w:r>
              <w:rPr>
                <w:rFonts w:ascii="宋体" w:hAnsi="宋体"/>
                <w:sz w:val="18"/>
                <w:szCs w:val="18"/>
              </w:rPr>
              <w:t>%</w:t>
            </w:r>
          </w:p>
        </w:tc>
      </w:tr>
    </w:tbl>
    <w:p w14:paraId="575A2660">
      <w:pPr>
        <w:pStyle w:val="60"/>
        <w:ind w:firstLine="420"/>
      </w:pPr>
    </w:p>
    <w:p w14:paraId="0BFCB1F3">
      <w:pPr>
        <w:pStyle w:val="69"/>
        <w:numPr>
          <w:ilvl w:val="3"/>
          <w:numId w:val="63"/>
        </w:numPr>
        <w:spacing w:before="120" w:after="120" w:line="300" w:lineRule="auto"/>
        <w:rPr>
          <w:kern w:val="36"/>
        </w:rPr>
      </w:pPr>
      <w:r>
        <w:rPr>
          <w:rFonts w:hint="eastAsia"/>
          <w:kern w:val="36"/>
        </w:rPr>
        <w:t>检验方法</w:t>
      </w:r>
    </w:p>
    <w:p w14:paraId="12360B47">
      <w:pPr>
        <w:pStyle w:val="98"/>
        <w:numPr>
          <w:ilvl w:val="4"/>
          <w:numId w:val="63"/>
        </w:numPr>
        <w:spacing w:before="120" w:after="120" w:line="300" w:lineRule="auto"/>
      </w:pPr>
      <w:r>
        <w:rPr>
          <w:rFonts w:hint="eastAsia" w:ascii="宋体" w:hAnsi="宋体"/>
        </w:rPr>
        <w:t>误差测量</w:t>
      </w:r>
    </w:p>
    <w:p w14:paraId="08096947">
      <w:pPr>
        <w:pStyle w:val="60"/>
        <w:autoSpaceDE/>
        <w:autoSpaceDN/>
        <w:spacing w:line="300" w:lineRule="auto"/>
        <w:ind w:firstLine="420"/>
      </w:pPr>
      <w:r>
        <w:rPr>
          <w:rFonts w:hint="eastAsia"/>
        </w:rPr>
        <w:t>使用便携式温湿度检测仪，检测配电房内的环境温度、湿度，将便携式温湿度检测仪与温湿度传感器的实时读数相比较，不超过表9的误差限值，判定温湿度传感器合格。</w:t>
      </w:r>
    </w:p>
    <w:p w14:paraId="0DDF30CB">
      <w:pPr>
        <w:pStyle w:val="98"/>
        <w:numPr>
          <w:ilvl w:val="4"/>
          <w:numId w:val="63"/>
        </w:numPr>
        <w:spacing w:before="120" w:after="120" w:line="300" w:lineRule="auto"/>
      </w:pPr>
      <w:r>
        <w:rPr>
          <w:rFonts w:hint="eastAsia" w:ascii="宋体" w:hAnsi="宋体"/>
        </w:rPr>
        <w:t>通信接口测试</w:t>
      </w:r>
    </w:p>
    <w:p w14:paraId="0265FC47">
      <w:pPr>
        <w:pStyle w:val="60"/>
        <w:autoSpaceDE/>
        <w:autoSpaceDN/>
        <w:spacing w:line="300" w:lineRule="auto"/>
        <w:ind w:firstLine="420"/>
      </w:pPr>
      <w:r>
        <w:rPr>
          <w:rFonts w:hint="eastAsia"/>
        </w:rPr>
        <w:t>通过智能网关读取现场温湿度传感器的实时监测数据，与便携式检测仪进行测量数据比对，验证温湿度传感器通信是否正常。</w:t>
      </w:r>
    </w:p>
    <w:p w14:paraId="6781C3E3">
      <w:pPr>
        <w:pStyle w:val="109"/>
        <w:numPr>
          <w:ilvl w:val="2"/>
          <w:numId w:val="63"/>
        </w:numPr>
        <w:spacing w:before="120" w:after="120" w:line="300" w:lineRule="auto"/>
        <w:rPr>
          <w:rFonts w:hAnsi="黑体"/>
          <w:kern w:val="36"/>
        </w:rPr>
      </w:pPr>
      <w:bookmarkStart w:id="274" w:name="_Toc156236988"/>
      <w:bookmarkStart w:id="275" w:name="_Toc155876153"/>
      <w:bookmarkStart w:id="276" w:name="_Toc157587548"/>
      <w:bookmarkStart w:id="277" w:name="_Toc152058109"/>
      <w:bookmarkStart w:id="278" w:name="_Toc150531252"/>
      <w:bookmarkStart w:id="279" w:name="_Toc179382228"/>
      <w:bookmarkStart w:id="280" w:name="_Toc156237078"/>
      <w:bookmarkStart w:id="281" w:name="_Toc157000158"/>
      <w:bookmarkStart w:id="282" w:name="_Toc157431191"/>
      <w:r>
        <w:rPr>
          <w:rFonts w:hint="eastAsia"/>
          <w:kern w:val="36"/>
        </w:rPr>
        <w:t>局放传感器现场检验</w:t>
      </w:r>
      <w:bookmarkEnd w:id="274"/>
      <w:bookmarkEnd w:id="275"/>
      <w:bookmarkEnd w:id="276"/>
      <w:bookmarkEnd w:id="277"/>
      <w:bookmarkEnd w:id="278"/>
      <w:bookmarkEnd w:id="279"/>
      <w:bookmarkEnd w:id="280"/>
      <w:bookmarkEnd w:id="281"/>
      <w:bookmarkEnd w:id="282"/>
    </w:p>
    <w:p w14:paraId="36D176F7">
      <w:pPr>
        <w:pStyle w:val="69"/>
        <w:numPr>
          <w:ilvl w:val="3"/>
          <w:numId w:val="63"/>
        </w:numPr>
        <w:spacing w:before="120" w:after="120" w:line="300" w:lineRule="auto"/>
        <w:rPr>
          <w:kern w:val="36"/>
        </w:rPr>
      </w:pPr>
      <w:r>
        <w:rPr>
          <w:rFonts w:hint="eastAsia"/>
          <w:kern w:val="36"/>
        </w:rPr>
        <w:t>误差限值</w:t>
      </w:r>
    </w:p>
    <w:p w14:paraId="01F2BAD7">
      <w:pPr>
        <w:pStyle w:val="60"/>
        <w:autoSpaceDE/>
        <w:autoSpaceDN/>
        <w:spacing w:line="300" w:lineRule="auto"/>
        <w:ind w:firstLine="420"/>
      </w:pPr>
      <w:r>
        <w:rPr>
          <w:rFonts w:hint="eastAsia"/>
        </w:rPr>
        <w:t>在正常使用条件下，特高频、暂态地电压及超声波监测传感器（简称局放传感器）的测量范围、灵敏度以及动态范围不应超出表10所示的限值范围。</w:t>
      </w:r>
    </w:p>
    <w:p w14:paraId="2557867F">
      <w:pPr>
        <w:pStyle w:val="116"/>
        <w:spacing w:before="120" w:after="120"/>
      </w:pPr>
      <w:r>
        <w:rPr>
          <w:rFonts w:hint="eastAsia"/>
        </w:rPr>
        <w:t>局放传感器误差限值</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142"/>
        <w:gridCol w:w="2409"/>
        <w:gridCol w:w="2410"/>
        <w:gridCol w:w="2423"/>
      </w:tblGrid>
      <w:tr w14:paraId="0FC8E5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142" w:type="dxa"/>
            <w:tcBorders>
              <w:top w:val="single" w:color="auto" w:sz="12" w:space="0"/>
              <w:bottom w:val="single" w:color="auto" w:sz="12" w:space="0"/>
            </w:tcBorders>
            <w:shd w:val="clear" w:color="auto" w:fill="auto"/>
            <w:vAlign w:val="center"/>
          </w:tcPr>
          <w:p w14:paraId="790984CC">
            <w:pPr>
              <w:spacing w:line="240" w:lineRule="auto"/>
              <w:jc w:val="center"/>
              <w:rPr>
                <w:rFonts w:ascii="宋体" w:hAnsi="宋体"/>
                <w:sz w:val="18"/>
                <w:szCs w:val="18"/>
              </w:rPr>
            </w:pPr>
            <w:r>
              <w:rPr>
                <w:rFonts w:hint="eastAsia" w:ascii="宋体" w:hAnsi="宋体"/>
                <w:sz w:val="18"/>
                <w:szCs w:val="18"/>
              </w:rPr>
              <w:t>项目</w:t>
            </w:r>
          </w:p>
        </w:tc>
        <w:tc>
          <w:tcPr>
            <w:tcW w:w="2409" w:type="dxa"/>
            <w:tcBorders>
              <w:top w:val="single" w:color="auto" w:sz="12" w:space="0"/>
              <w:bottom w:val="single" w:color="auto" w:sz="12" w:space="0"/>
            </w:tcBorders>
            <w:shd w:val="clear" w:color="auto" w:fill="auto"/>
            <w:vAlign w:val="center"/>
          </w:tcPr>
          <w:p w14:paraId="09DFDBB1">
            <w:pPr>
              <w:spacing w:line="240" w:lineRule="auto"/>
              <w:jc w:val="center"/>
              <w:rPr>
                <w:rFonts w:ascii="宋体" w:hAnsi="宋体"/>
                <w:sz w:val="18"/>
                <w:szCs w:val="18"/>
              </w:rPr>
            </w:pPr>
            <w:r>
              <w:rPr>
                <w:rFonts w:hint="eastAsia" w:ascii="宋体" w:hAnsi="宋体"/>
                <w:sz w:val="18"/>
                <w:szCs w:val="18"/>
              </w:rPr>
              <w:t>信号带宽</w:t>
            </w:r>
          </w:p>
        </w:tc>
        <w:tc>
          <w:tcPr>
            <w:tcW w:w="2410" w:type="dxa"/>
            <w:tcBorders>
              <w:top w:val="single" w:color="auto" w:sz="12" w:space="0"/>
              <w:bottom w:val="single" w:color="auto" w:sz="12" w:space="0"/>
            </w:tcBorders>
            <w:vAlign w:val="center"/>
          </w:tcPr>
          <w:p w14:paraId="4B52E62E">
            <w:pPr>
              <w:spacing w:line="240" w:lineRule="auto"/>
              <w:jc w:val="center"/>
              <w:rPr>
                <w:rFonts w:ascii="宋体" w:hAnsi="宋体"/>
                <w:sz w:val="18"/>
                <w:szCs w:val="18"/>
              </w:rPr>
            </w:pPr>
            <w:r>
              <w:rPr>
                <w:rFonts w:hint="eastAsia" w:ascii="宋体" w:hAnsi="宋体"/>
                <w:sz w:val="18"/>
                <w:szCs w:val="18"/>
              </w:rPr>
              <w:t>灵敏度</w:t>
            </w:r>
          </w:p>
        </w:tc>
        <w:tc>
          <w:tcPr>
            <w:tcW w:w="2423" w:type="dxa"/>
            <w:tcBorders>
              <w:top w:val="single" w:color="auto" w:sz="12" w:space="0"/>
              <w:bottom w:val="single" w:color="auto" w:sz="12" w:space="0"/>
            </w:tcBorders>
            <w:shd w:val="clear" w:color="auto" w:fill="auto"/>
            <w:vAlign w:val="center"/>
          </w:tcPr>
          <w:p w14:paraId="0E27A367">
            <w:pPr>
              <w:spacing w:line="240" w:lineRule="auto"/>
              <w:jc w:val="center"/>
              <w:rPr>
                <w:rFonts w:ascii="宋体" w:hAnsi="宋体"/>
                <w:sz w:val="18"/>
                <w:szCs w:val="18"/>
              </w:rPr>
            </w:pPr>
            <w:r>
              <w:rPr>
                <w:rFonts w:hint="eastAsia" w:ascii="宋体" w:hAnsi="宋体"/>
                <w:sz w:val="18"/>
                <w:szCs w:val="18"/>
              </w:rPr>
              <w:t>线性误差</w:t>
            </w:r>
          </w:p>
        </w:tc>
      </w:tr>
      <w:tr w14:paraId="668B019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142" w:type="dxa"/>
            <w:tcBorders>
              <w:top w:val="single" w:color="auto" w:sz="12" w:space="0"/>
            </w:tcBorders>
            <w:shd w:val="clear" w:color="auto" w:fill="auto"/>
            <w:vAlign w:val="center"/>
          </w:tcPr>
          <w:p w14:paraId="0D5CF8A0">
            <w:pPr>
              <w:spacing w:line="240" w:lineRule="auto"/>
              <w:jc w:val="center"/>
              <w:rPr>
                <w:rFonts w:ascii="宋体" w:hAnsi="宋体"/>
                <w:sz w:val="18"/>
                <w:szCs w:val="18"/>
              </w:rPr>
            </w:pPr>
            <w:r>
              <w:rPr>
                <w:rFonts w:hint="eastAsia" w:ascii="宋体" w:hAnsi="宋体"/>
                <w:sz w:val="18"/>
                <w:szCs w:val="18"/>
              </w:rPr>
              <w:t>空间特高频局放</w:t>
            </w:r>
          </w:p>
        </w:tc>
        <w:tc>
          <w:tcPr>
            <w:tcW w:w="2409" w:type="dxa"/>
            <w:tcBorders>
              <w:top w:val="single" w:color="auto" w:sz="12" w:space="0"/>
            </w:tcBorders>
            <w:shd w:val="clear" w:color="auto" w:fill="auto"/>
            <w:vAlign w:val="center"/>
          </w:tcPr>
          <w:p w14:paraId="225A02E3">
            <w:pPr>
              <w:spacing w:line="240" w:lineRule="auto"/>
              <w:jc w:val="center"/>
              <w:rPr>
                <w:rFonts w:ascii="宋体" w:hAnsi="宋体"/>
                <w:sz w:val="18"/>
                <w:szCs w:val="18"/>
              </w:rPr>
            </w:pPr>
            <w:r>
              <w:rPr>
                <w:rFonts w:ascii="宋体" w:hAnsi="宋体"/>
                <w:sz w:val="18"/>
                <w:szCs w:val="18"/>
              </w:rPr>
              <w:t>300</w:t>
            </w:r>
            <w:r>
              <w:rPr>
                <w:rFonts w:ascii="Times New Roman" w:hAnsi="Times New Roman"/>
              </w:rPr>
              <w:t xml:space="preserve"> </w:t>
            </w:r>
            <w:r>
              <w:rPr>
                <w:rFonts w:ascii="宋体" w:hAnsi="宋体"/>
                <w:sz w:val="18"/>
                <w:szCs w:val="18"/>
              </w:rPr>
              <w:t>MHz～1500</w:t>
            </w:r>
            <w:r>
              <w:rPr>
                <w:rFonts w:ascii="Times New Roman" w:hAnsi="Times New Roman"/>
              </w:rPr>
              <w:t xml:space="preserve"> </w:t>
            </w:r>
            <w:r>
              <w:rPr>
                <w:rFonts w:ascii="宋体" w:hAnsi="宋体"/>
                <w:sz w:val="18"/>
                <w:szCs w:val="18"/>
              </w:rPr>
              <w:t>MHz</w:t>
            </w:r>
          </w:p>
        </w:tc>
        <w:tc>
          <w:tcPr>
            <w:tcW w:w="2410" w:type="dxa"/>
            <w:tcBorders>
              <w:top w:val="single" w:color="auto" w:sz="12" w:space="0"/>
            </w:tcBorders>
            <w:vAlign w:val="center"/>
          </w:tcPr>
          <w:p w14:paraId="030C222D">
            <w:pPr>
              <w:spacing w:line="240" w:lineRule="auto"/>
              <w:jc w:val="center"/>
              <w:rPr>
                <w:rFonts w:ascii="宋体" w:hAnsi="宋体"/>
                <w:sz w:val="18"/>
                <w:szCs w:val="18"/>
              </w:rPr>
            </w:pPr>
            <w:r>
              <w:rPr>
                <w:rFonts w:hint="eastAsia" w:ascii="宋体" w:hAnsi="宋体"/>
                <w:sz w:val="18"/>
                <w:szCs w:val="18"/>
              </w:rPr>
              <w:t>7</w:t>
            </w:r>
            <w:r>
              <w:rPr>
                <w:rFonts w:ascii="Times New Roman" w:hAnsi="Times New Roman"/>
              </w:rPr>
              <w:t xml:space="preserve"> </w:t>
            </w:r>
            <w:r>
              <w:rPr>
                <w:rFonts w:hint="eastAsia" w:ascii="宋体" w:hAnsi="宋体"/>
                <w:sz w:val="18"/>
                <w:szCs w:val="18"/>
              </w:rPr>
              <w:t>mV/m（17</w:t>
            </w:r>
            <w:r>
              <w:rPr>
                <w:rFonts w:ascii="Times New Roman" w:hAnsi="Times New Roman"/>
              </w:rPr>
              <w:t xml:space="preserve"> </w:t>
            </w:r>
            <w:r>
              <w:rPr>
                <w:rFonts w:hint="eastAsia" w:ascii="宋体" w:hAnsi="宋体"/>
                <w:sz w:val="18"/>
                <w:szCs w:val="18"/>
              </w:rPr>
              <w:t>dB/m）</w:t>
            </w:r>
          </w:p>
        </w:tc>
        <w:tc>
          <w:tcPr>
            <w:tcW w:w="2423" w:type="dxa"/>
            <w:tcBorders>
              <w:top w:val="single" w:color="auto" w:sz="12" w:space="0"/>
            </w:tcBorders>
            <w:shd w:val="clear" w:color="auto" w:fill="auto"/>
            <w:vAlign w:val="center"/>
          </w:tcPr>
          <w:p w14:paraId="33F42EE5">
            <w:pPr>
              <w:spacing w:line="240" w:lineRule="auto"/>
              <w:jc w:val="center"/>
              <w:rPr>
                <w:rFonts w:ascii="宋体" w:hAnsi="宋体"/>
                <w:sz w:val="18"/>
                <w:szCs w:val="18"/>
              </w:rPr>
            </w:pPr>
            <w:r>
              <w:rPr>
                <w:rFonts w:ascii="宋体" w:hAnsi="宋体"/>
                <w:sz w:val="18"/>
                <w:szCs w:val="18"/>
              </w:rPr>
              <w:t>≤20</w:t>
            </w:r>
            <w:r>
              <w:rPr>
                <w:rFonts w:ascii="Times New Roman" w:hAnsi="Times New Roman"/>
              </w:rPr>
              <w:t xml:space="preserve"> </w:t>
            </w:r>
            <w:r>
              <w:rPr>
                <w:rFonts w:ascii="宋体" w:hAnsi="宋体"/>
                <w:sz w:val="18"/>
                <w:szCs w:val="18"/>
              </w:rPr>
              <w:t>%</w:t>
            </w:r>
          </w:p>
        </w:tc>
      </w:tr>
      <w:tr w14:paraId="73DBB7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223" w:hRule="atLeast"/>
          <w:jc w:val="center"/>
        </w:trPr>
        <w:tc>
          <w:tcPr>
            <w:tcW w:w="2142" w:type="dxa"/>
            <w:shd w:val="clear" w:color="auto" w:fill="auto"/>
            <w:vAlign w:val="center"/>
          </w:tcPr>
          <w:p w14:paraId="36FF0AEA">
            <w:pPr>
              <w:spacing w:line="240" w:lineRule="auto"/>
              <w:jc w:val="center"/>
              <w:rPr>
                <w:rFonts w:ascii="宋体" w:hAnsi="宋体"/>
                <w:sz w:val="18"/>
                <w:szCs w:val="18"/>
              </w:rPr>
            </w:pPr>
            <w:r>
              <w:rPr>
                <w:rFonts w:ascii="宋体" w:hAnsi="宋体"/>
                <w:sz w:val="18"/>
                <w:szCs w:val="18"/>
              </w:rPr>
              <w:t>暂态地电波</w:t>
            </w:r>
          </w:p>
        </w:tc>
        <w:tc>
          <w:tcPr>
            <w:tcW w:w="2409" w:type="dxa"/>
            <w:shd w:val="clear" w:color="auto" w:fill="auto"/>
            <w:vAlign w:val="center"/>
          </w:tcPr>
          <w:p w14:paraId="30B3EF10">
            <w:pPr>
              <w:spacing w:line="240" w:lineRule="auto"/>
              <w:jc w:val="center"/>
              <w:rPr>
                <w:rFonts w:ascii="宋体" w:hAnsi="宋体"/>
                <w:sz w:val="18"/>
                <w:szCs w:val="18"/>
              </w:rPr>
            </w:pPr>
            <w:r>
              <w:rPr>
                <w:rFonts w:hint="eastAsia" w:ascii="宋体" w:hAnsi="宋体"/>
                <w:sz w:val="18"/>
                <w:szCs w:val="18"/>
              </w:rPr>
              <w:t xml:space="preserve"> </w:t>
            </w:r>
            <w:r>
              <w:rPr>
                <w:rFonts w:ascii="宋体" w:hAnsi="宋体"/>
                <w:sz w:val="18"/>
                <w:szCs w:val="18"/>
              </w:rPr>
              <w:t>3</w:t>
            </w:r>
            <w:r>
              <w:rPr>
                <w:rFonts w:ascii="Times New Roman" w:hAnsi="Times New Roman"/>
              </w:rPr>
              <w:t xml:space="preserve"> </w:t>
            </w:r>
            <w:r>
              <w:rPr>
                <w:rFonts w:ascii="宋体" w:hAnsi="宋体"/>
                <w:sz w:val="18"/>
                <w:szCs w:val="18"/>
              </w:rPr>
              <w:t>MHz～100</w:t>
            </w:r>
            <w:r>
              <w:rPr>
                <w:rFonts w:ascii="Times New Roman" w:hAnsi="Times New Roman"/>
              </w:rPr>
              <w:t xml:space="preserve"> </w:t>
            </w:r>
            <w:r>
              <w:rPr>
                <w:rFonts w:ascii="宋体" w:hAnsi="宋体"/>
                <w:sz w:val="18"/>
                <w:szCs w:val="18"/>
              </w:rPr>
              <w:t>MH</w:t>
            </w:r>
            <w:r>
              <w:rPr>
                <w:rFonts w:hint="eastAsia" w:ascii="宋体" w:hAnsi="宋体"/>
                <w:sz w:val="18"/>
                <w:szCs w:val="18"/>
              </w:rPr>
              <w:t>z</w:t>
            </w:r>
          </w:p>
        </w:tc>
        <w:tc>
          <w:tcPr>
            <w:tcW w:w="2410" w:type="dxa"/>
            <w:vAlign w:val="center"/>
          </w:tcPr>
          <w:p w14:paraId="6D2D83D4">
            <w:pPr>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40</w:t>
            </w:r>
            <w:r>
              <w:rPr>
                <w:rFonts w:ascii="Times New Roman" w:hAnsi="Times New Roman"/>
              </w:rPr>
              <w:t xml:space="preserve"> </w:t>
            </w:r>
            <w:r>
              <w:rPr>
                <w:rFonts w:ascii="宋体" w:hAnsi="宋体"/>
                <w:sz w:val="18"/>
                <w:szCs w:val="18"/>
              </w:rPr>
              <w:t>dB</w:t>
            </w:r>
          </w:p>
        </w:tc>
        <w:tc>
          <w:tcPr>
            <w:tcW w:w="2423" w:type="dxa"/>
            <w:shd w:val="clear" w:color="auto" w:fill="auto"/>
            <w:vAlign w:val="center"/>
          </w:tcPr>
          <w:p w14:paraId="40B76411">
            <w:pPr>
              <w:spacing w:line="240" w:lineRule="auto"/>
              <w:jc w:val="center"/>
              <w:rPr>
                <w:rFonts w:ascii="宋体" w:hAnsi="宋体"/>
                <w:sz w:val="18"/>
                <w:szCs w:val="18"/>
              </w:rPr>
            </w:pPr>
            <w:r>
              <w:rPr>
                <w:rFonts w:ascii="宋体" w:hAnsi="宋体"/>
                <w:sz w:val="18"/>
                <w:szCs w:val="18"/>
              </w:rPr>
              <w:t>≤20</w:t>
            </w:r>
            <w:r>
              <w:rPr>
                <w:rFonts w:ascii="Times New Roman" w:hAnsi="Times New Roman"/>
              </w:rPr>
              <w:t xml:space="preserve"> </w:t>
            </w:r>
            <w:r>
              <w:rPr>
                <w:rFonts w:ascii="宋体" w:hAnsi="宋体"/>
                <w:sz w:val="18"/>
                <w:szCs w:val="18"/>
              </w:rPr>
              <w:t>%</w:t>
            </w:r>
          </w:p>
        </w:tc>
      </w:tr>
      <w:tr w14:paraId="56FB9DF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142" w:type="dxa"/>
            <w:shd w:val="clear" w:color="auto" w:fill="auto"/>
            <w:vAlign w:val="center"/>
          </w:tcPr>
          <w:p w14:paraId="5BB0901D">
            <w:pPr>
              <w:spacing w:line="240" w:lineRule="auto"/>
              <w:jc w:val="center"/>
              <w:rPr>
                <w:rFonts w:ascii="宋体" w:hAnsi="宋体"/>
                <w:sz w:val="18"/>
                <w:szCs w:val="18"/>
              </w:rPr>
            </w:pPr>
            <w:r>
              <w:rPr>
                <w:rFonts w:ascii="宋体" w:hAnsi="宋体"/>
                <w:sz w:val="18"/>
                <w:szCs w:val="18"/>
              </w:rPr>
              <w:t>超声波</w:t>
            </w:r>
          </w:p>
        </w:tc>
        <w:tc>
          <w:tcPr>
            <w:tcW w:w="2409" w:type="dxa"/>
            <w:shd w:val="clear" w:color="auto" w:fill="auto"/>
            <w:vAlign w:val="center"/>
          </w:tcPr>
          <w:p w14:paraId="71571B72">
            <w:pPr>
              <w:spacing w:line="240" w:lineRule="auto"/>
              <w:ind w:firstLine="540" w:firstLineChars="300"/>
              <w:rPr>
                <w:rFonts w:ascii="宋体" w:hAnsi="宋体"/>
                <w:sz w:val="18"/>
                <w:szCs w:val="18"/>
              </w:rPr>
            </w:pPr>
            <w:r>
              <w:rPr>
                <w:rFonts w:ascii="宋体" w:hAnsi="宋体"/>
                <w:sz w:val="18"/>
                <w:szCs w:val="18"/>
              </w:rPr>
              <w:t>20</w:t>
            </w:r>
            <w:r>
              <w:rPr>
                <w:rFonts w:ascii="Times New Roman" w:hAnsi="Times New Roman"/>
              </w:rPr>
              <w:t xml:space="preserve"> </w:t>
            </w:r>
            <w:r>
              <w:rPr>
                <w:rFonts w:ascii="宋体" w:hAnsi="宋体"/>
                <w:sz w:val="18"/>
                <w:szCs w:val="18"/>
              </w:rPr>
              <w:t>kHz～</w:t>
            </w:r>
            <w:r>
              <w:rPr>
                <w:rFonts w:hint="eastAsia" w:ascii="宋体" w:hAnsi="宋体"/>
                <w:sz w:val="18"/>
                <w:szCs w:val="18"/>
              </w:rPr>
              <w:t>60</w:t>
            </w:r>
            <w:r>
              <w:rPr>
                <w:rFonts w:ascii="Times New Roman" w:hAnsi="Times New Roman"/>
              </w:rPr>
              <w:t xml:space="preserve"> </w:t>
            </w:r>
            <w:r>
              <w:rPr>
                <w:rFonts w:ascii="宋体" w:hAnsi="宋体"/>
                <w:sz w:val="18"/>
                <w:szCs w:val="18"/>
              </w:rPr>
              <w:t>kHz</w:t>
            </w:r>
          </w:p>
        </w:tc>
        <w:tc>
          <w:tcPr>
            <w:tcW w:w="2410" w:type="dxa"/>
            <w:vAlign w:val="center"/>
          </w:tcPr>
          <w:p w14:paraId="7B3DC9BE">
            <w:pPr>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40</w:t>
            </w:r>
            <w:r>
              <w:rPr>
                <w:rFonts w:ascii="Times New Roman" w:hAnsi="Times New Roman"/>
              </w:rPr>
              <w:t xml:space="preserve"> </w:t>
            </w:r>
            <w:r>
              <w:rPr>
                <w:rFonts w:ascii="宋体" w:hAnsi="宋体"/>
                <w:sz w:val="18"/>
                <w:szCs w:val="18"/>
              </w:rPr>
              <w:t>dB</w:t>
            </w:r>
          </w:p>
        </w:tc>
        <w:tc>
          <w:tcPr>
            <w:tcW w:w="2423" w:type="dxa"/>
            <w:shd w:val="clear" w:color="auto" w:fill="auto"/>
            <w:vAlign w:val="center"/>
          </w:tcPr>
          <w:p w14:paraId="25642A70">
            <w:pPr>
              <w:spacing w:line="240" w:lineRule="auto"/>
              <w:jc w:val="center"/>
              <w:rPr>
                <w:rFonts w:ascii="宋体" w:hAnsi="宋体"/>
                <w:sz w:val="18"/>
                <w:szCs w:val="18"/>
              </w:rPr>
            </w:pPr>
            <w:r>
              <w:rPr>
                <w:rFonts w:ascii="宋体" w:hAnsi="宋体"/>
                <w:sz w:val="18"/>
                <w:szCs w:val="18"/>
              </w:rPr>
              <w:t>≤20</w:t>
            </w:r>
            <w:r>
              <w:rPr>
                <w:rFonts w:ascii="Times New Roman" w:hAnsi="Times New Roman"/>
              </w:rPr>
              <w:t xml:space="preserve"> </w:t>
            </w:r>
            <w:r>
              <w:rPr>
                <w:rFonts w:ascii="宋体" w:hAnsi="宋体"/>
                <w:sz w:val="18"/>
                <w:szCs w:val="18"/>
              </w:rPr>
              <w:t>%</w:t>
            </w:r>
          </w:p>
        </w:tc>
      </w:tr>
    </w:tbl>
    <w:p w14:paraId="513025D4">
      <w:pPr>
        <w:pStyle w:val="60"/>
        <w:ind w:firstLine="420"/>
      </w:pPr>
    </w:p>
    <w:p w14:paraId="689F3269">
      <w:pPr>
        <w:pStyle w:val="69"/>
        <w:spacing w:before="120" w:after="120"/>
        <w:rPr>
          <w:kern w:val="36"/>
        </w:rPr>
      </w:pPr>
      <w:r>
        <w:rPr>
          <w:rFonts w:hint="eastAsia"/>
          <w:kern w:val="36"/>
        </w:rPr>
        <w:t>检验方法</w:t>
      </w:r>
    </w:p>
    <w:p w14:paraId="14F9D8AA">
      <w:pPr>
        <w:pStyle w:val="98"/>
        <w:spacing w:before="120" w:after="120"/>
      </w:pPr>
      <w:r>
        <w:rPr>
          <w:rFonts w:hint="eastAsia"/>
        </w:rPr>
        <w:t>特高频局部放电监测传感器幅值线性误差测量</w:t>
      </w:r>
    </w:p>
    <w:p w14:paraId="7A5EF189">
      <w:pPr>
        <w:pStyle w:val="60"/>
        <w:autoSpaceDE/>
        <w:autoSpaceDN/>
        <w:spacing w:line="300" w:lineRule="auto"/>
        <w:ind w:firstLine="420"/>
      </w:pPr>
      <w:r>
        <w:rPr>
          <w:rFonts w:hint="eastAsia"/>
        </w:rPr>
        <w:t>将标准射频信号发生器与标准发射传感器连接，用被检测特高频局放监测传感器测量标准射频信号发生器发射的局放信号，将标准发射传感器设置在被检测传感器测试范围的中心频率，进行幅值试验，按6</w:t>
      </w:r>
      <w:r>
        <w:rPr>
          <w:rFonts w:ascii="Times New Roman"/>
        </w:rPr>
        <w:t xml:space="preserve"> </w:t>
      </w:r>
      <w:r>
        <w:rPr>
          <w:rFonts w:hint="eastAsia"/>
        </w:rPr>
        <w:t>dBmV进行变化，并记录测量值变化量</w:t>
      </w:r>
      <w:r>
        <w:rPr>
          <w:rFonts w:hint="eastAsia"/>
          <w:i/>
          <w:iCs/>
        </w:rPr>
        <w:t>V</w:t>
      </w:r>
      <w:r>
        <w:rPr>
          <w:rFonts w:hint="eastAsia"/>
          <w:vertAlign w:val="subscript"/>
        </w:rPr>
        <w:t>x</w:t>
      </w:r>
      <w:r>
        <w:rPr>
          <w:rFonts w:hint="eastAsia"/>
        </w:rPr>
        <w:t>，确认被检测传感器测量值是否按6</w:t>
      </w:r>
      <w:r>
        <w:rPr>
          <w:rFonts w:ascii="Times New Roman"/>
        </w:rPr>
        <w:t xml:space="preserve"> </w:t>
      </w:r>
      <w:r>
        <w:rPr>
          <w:rFonts w:hint="eastAsia"/>
        </w:rPr>
        <w:t>dBmV变化。误差按公式(1)计算，试验结果应满足表10规定。</w:t>
      </w:r>
    </w:p>
    <w:p w14:paraId="08A6D358">
      <w:pPr>
        <w:pStyle w:val="117"/>
        <w:spacing w:line="300" w:lineRule="auto"/>
      </w:pPr>
      <w:r>
        <w:tab/>
      </w:r>
      <m:oMath>
        <m:sSub>
          <m:sSubPr>
            <m:ctrlPr>
              <w:rPr>
                <w:rFonts w:ascii="Cambria Math" w:hAnsi="Cambria Math"/>
                <w:i/>
              </w:rPr>
            </m:ctrlPr>
          </m:sSubPr>
          <m:e>
            <m:r>
              <m:rPr/>
              <w:rPr>
                <w:rFonts w:ascii="Cambria Math" w:hAnsi="Cambria Math"/>
              </w:rPr>
              <m:t>γ</m:t>
            </m:r>
            <m:ctrlPr>
              <w:rPr>
                <w:rFonts w:ascii="Cambria Math" w:hAnsi="Cambria Math"/>
                <w:i/>
              </w:rPr>
            </m:ctrlPr>
          </m:e>
          <m:sub>
            <m:r>
              <m:rPr/>
              <w:rPr>
                <w:rFonts w:ascii="Cambria Math" w:hAnsi="Cambria Math"/>
              </w:rPr>
              <m:t>k</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x</m:t>
                </m:r>
                <m:ctrlPr>
                  <w:rPr>
                    <w:rFonts w:ascii="Cambria Math" w:hAnsi="Cambria Math"/>
                    <w:i/>
                  </w:rPr>
                </m:ctrlPr>
              </m:sub>
            </m:sSub>
            <m:r>
              <m:rPr/>
              <w:rPr>
                <w:rFonts w:ascii="Cambria Math" w:hAnsi="Cambria Math"/>
              </w:rPr>
              <m:t>−6</m:t>
            </m:r>
            <m:ctrlPr>
              <w:rPr>
                <w:rFonts w:ascii="Cambria Math" w:hAnsi="Cambria Math"/>
                <w:i/>
              </w:rPr>
            </m:ctrlPr>
          </m:num>
          <m:den>
            <m:r>
              <m:rPr/>
              <w:rPr>
                <w:rFonts w:ascii="Cambria Math" w:hAnsi="Cambria Math"/>
              </w:rPr>
              <m:t>6</m:t>
            </m:r>
            <m:ctrlPr>
              <w:rPr>
                <w:rFonts w:ascii="Cambria Math" w:hAnsi="Cambria Math"/>
                <w:i/>
              </w:rPr>
            </m:ctrlPr>
          </m:den>
        </m:f>
        <m:r>
          <m:rPr/>
          <w:rPr>
            <w:rFonts w:hint="eastAsia" w:ascii="Cambria Math" w:hAnsi="Cambria Math"/>
          </w:rPr>
          <m:t>×</m:t>
        </m:r>
        <m:r>
          <m:rPr/>
          <w:rPr>
            <w:rFonts w:ascii="Cambria Math" w:hAnsi="Cambria Math"/>
          </w:rPr>
          <m:t xml:space="preserve">100%  </m:t>
        </m:r>
      </m:oMath>
      <w:r>
        <w:rPr>
          <w:rFonts w:ascii="微软雅黑" w:hAnsi="微软雅黑" w:eastAsia="微软雅黑"/>
        </w:rPr>
        <w:tab/>
      </w:r>
      <w:r>
        <w:t>(</w:t>
      </w:r>
      <w:r>
        <w:fldChar w:fldCharType="begin"/>
      </w:r>
      <w:r>
        <w:instrText xml:space="preserve"> AUTONUM </w:instrText>
      </w:r>
      <w:r>
        <w:fldChar w:fldCharType="end"/>
      </w:r>
      <w:r>
        <w:t>)</w:t>
      </w:r>
    </w:p>
    <w:p w14:paraId="2BF1069B">
      <w:pPr>
        <w:pStyle w:val="59"/>
        <w:spacing w:line="300" w:lineRule="auto"/>
        <w:ind w:firstLine="420"/>
      </w:pPr>
      <w:r>
        <w:rPr>
          <w:rFonts w:hint="eastAsia"/>
        </w:rPr>
        <w:t>式中：</w:t>
      </w:r>
    </w:p>
    <w:p w14:paraId="7F73F4AA">
      <w:pPr>
        <w:pStyle w:val="59"/>
        <w:spacing w:line="300" w:lineRule="auto"/>
        <w:ind w:left="420" w:leftChars="200" w:firstLine="840" w:firstLineChars="400"/>
      </w:pPr>
      <m:oMathPara>
        <m:oMathParaPr>
          <m:jc m:val="left"/>
        </m:oMathParaPr>
        <m:oMath>
          <m:sSub>
            <m:sSubPr>
              <m:ctrlPr>
                <w:rPr>
                  <w:rFonts w:hint="eastAsia" w:ascii="Cambria Math" w:hAnsi="Cambria Math"/>
                </w:rPr>
              </m:ctrlPr>
            </m:sSubPr>
            <m:e>
              <m:r>
                <m:rPr>
                  <m:sty m:val="p"/>
                </m:rPr>
                <w:rPr>
                  <w:rFonts w:hint="eastAsia" w:ascii="Cambria Math" w:hAnsi="Cambria Math"/>
                </w:rPr>
                <m:t>γ</m:t>
              </m:r>
              <m:ctrlPr>
                <w:rPr>
                  <w:rFonts w:hint="eastAsia" w:ascii="Cambria Math" w:hAnsi="Cambria Math"/>
                </w:rPr>
              </m:ctrlPr>
            </m:e>
            <m:sub>
              <m:r>
                <m:rPr>
                  <m:sty m:val="p"/>
                </m:rPr>
                <w:rPr>
                  <w:rFonts w:hint="eastAsia" w:ascii="Cambria Math" w:hAnsi="Cambria Math"/>
                </w:rPr>
                <m:t>k</m:t>
              </m:r>
              <m:ctrlPr>
                <w:rPr>
                  <w:rFonts w:hint="eastAsia" w:ascii="Cambria Math" w:hAnsi="Cambria Math"/>
                </w:rPr>
              </m:ctrlPr>
            </m:sub>
          </m:sSub>
          <m:r>
            <m:rPr>
              <m:sty m:val="p"/>
            </m:rPr>
            <w:rPr>
              <w:rFonts w:ascii="Cambria Math" w:hAnsi="Cambria Math"/>
            </w:rPr>
            <m:t xml:space="preserve"> ——</m:t>
          </m:r>
          <m:r>
            <m:rPr>
              <m:sty m:val="p"/>
            </m:rPr>
            <w:rPr>
              <w:rFonts w:hint="eastAsia" w:ascii="Cambria Math" w:hAnsi="Cambria Math"/>
            </w:rPr>
            <m:t>传感器幅值测量线性相对误差；</m:t>
          </m:r>
        </m:oMath>
      </m:oMathPara>
    </w:p>
    <w:p w14:paraId="4BF81057">
      <w:pPr>
        <w:pStyle w:val="59"/>
        <w:spacing w:line="300" w:lineRule="auto"/>
        <w:ind w:left="420" w:leftChars="200" w:firstLine="1260" w:firstLineChars="600"/>
      </w:pPr>
      <m:oMathPara>
        <m:oMathParaPr>
          <m:jc m:val="left"/>
        </m:oMathParaPr>
        <m:oMath>
          <m:sSub>
            <m:sSubPr>
              <m:ctrlPr>
                <w:rPr>
                  <w:rFonts w:hint="eastAsia" w:ascii="Cambria Math" w:hAnsi="Cambria Math"/>
                </w:rPr>
              </m:ctrlPr>
            </m:sSubPr>
            <m:e>
              <m:r>
                <m:rPr>
                  <m:sty m:val="p"/>
                </m:rPr>
                <w:rPr>
                  <w:rFonts w:ascii="Cambria Math" w:hAnsi="Cambria Math"/>
                </w:rPr>
                <m:t xml:space="preserve"> </m:t>
              </m:r>
              <m:r>
                <m:rPr>
                  <m:sty m:val="p"/>
                </m:rPr>
                <w:rPr>
                  <w:rFonts w:hint="eastAsia" w:ascii="Cambria Math" w:hAnsi="Cambria Math"/>
                </w:rPr>
                <m:t>V</m:t>
              </m:r>
              <m:ctrlPr>
                <w:rPr>
                  <w:rFonts w:hint="eastAsia" w:ascii="Cambria Math" w:hAnsi="Cambria Math"/>
                </w:rPr>
              </m:ctrlPr>
            </m:e>
            <m:sub>
              <m:r>
                <m:rPr>
                  <m:sty m:val="p"/>
                </m:rPr>
                <w:rPr>
                  <w:rFonts w:hint="eastAsia" w:ascii="Cambria Math" w:hAnsi="Cambria Math"/>
                </w:rPr>
                <m:t>x</m:t>
              </m:r>
              <m:ctrlPr>
                <w:rPr>
                  <w:rFonts w:hint="eastAsia" w:ascii="Cambria Math" w:hAnsi="Cambria Math"/>
                </w:rPr>
              </m:ctrlPr>
            </m:sub>
          </m:sSub>
          <m:r>
            <m:rPr>
              <m:sty m:val="p"/>
            </m:rPr>
            <w:rPr>
              <w:rFonts w:ascii="Cambria Math" w:hAnsi="Cambria Math"/>
            </w:rPr>
            <m:t xml:space="preserve">  ——</m:t>
          </m:r>
          <m:r>
            <m:rPr>
              <m:sty m:val="p"/>
            </m:rPr>
            <w:rPr>
              <w:rFonts w:hint="eastAsia" w:ascii="Cambria Math" w:hAnsi="Cambria Math"/>
            </w:rPr>
            <m:t>传感器幅值测量变化量。</m:t>
          </m:r>
        </m:oMath>
      </m:oMathPara>
    </w:p>
    <w:p w14:paraId="1DABF131">
      <w:pPr>
        <w:pStyle w:val="98"/>
        <w:spacing w:before="120" w:after="120" w:line="300" w:lineRule="auto"/>
      </w:pPr>
      <w:r>
        <w:rPr>
          <w:rFonts w:hint="eastAsia"/>
        </w:rPr>
        <w:t>暂态地电波监测传感器幅值线性误差测量</w:t>
      </w:r>
    </w:p>
    <w:p w14:paraId="2B202574">
      <w:pPr>
        <w:pStyle w:val="60"/>
        <w:autoSpaceDE/>
        <w:autoSpaceDN/>
        <w:spacing w:line="300" w:lineRule="auto"/>
        <w:ind w:firstLine="420"/>
      </w:pPr>
      <w:r>
        <w:rPr>
          <w:rFonts w:hint="eastAsia"/>
        </w:rPr>
        <w:t>将地电波局部放电监测仪校验装置的信号，注入</w:t>
      </w:r>
      <w:r>
        <w:rPr>
          <w:rFonts w:hint="eastAsia"/>
          <w:kern w:val="2"/>
        </w:rPr>
        <w:t>被检测</w:t>
      </w:r>
      <w:r>
        <w:rPr>
          <w:rFonts w:hint="eastAsia"/>
        </w:rPr>
        <w:t>暂态地电波监测传感器安装的柜体外侧，将地电波局部放电监测仪校验装置设置</w:t>
      </w:r>
      <w:r>
        <w:rPr>
          <w:rFonts w:hint="eastAsia"/>
          <w:kern w:val="2"/>
        </w:rPr>
        <w:t>在被检测传感器</w:t>
      </w:r>
      <w:r>
        <w:rPr>
          <w:rFonts w:hint="eastAsia"/>
        </w:rPr>
        <w:t>测试范围</w:t>
      </w:r>
      <w:r>
        <w:rPr>
          <w:rFonts w:hint="eastAsia"/>
          <w:kern w:val="2"/>
        </w:rPr>
        <w:t>的中心频率，进行幅值试验，</w:t>
      </w:r>
      <w:r>
        <w:rPr>
          <w:rFonts w:hint="eastAsia"/>
        </w:rPr>
        <w:t>按6</w:t>
      </w:r>
      <w:r>
        <w:rPr>
          <w:rFonts w:ascii="Times New Roman"/>
        </w:rPr>
        <w:t xml:space="preserve"> </w:t>
      </w:r>
      <w:r>
        <w:rPr>
          <w:rFonts w:hint="eastAsia"/>
        </w:rPr>
        <w:t>dBmV进行变化，</w:t>
      </w:r>
      <w:r>
        <w:rPr>
          <w:rFonts w:hint="eastAsia"/>
          <w:kern w:val="2"/>
        </w:rPr>
        <w:t>并记录</w:t>
      </w:r>
      <w:r>
        <w:rPr>
          <w:rFonts w:hint="eastAsia"/>
        </w:rPr>
        <w:t>测量值变化量</w:t>
      </w:r>
      <w:r>
        <w:rPr>
          <w:rFonts w:hint="eastAsia"/>
          <w:i/>
          <w:iCs/>
        </w:rPr>
        <w:t>V</w:t>
      </w:r>
      <w:r>
        <w:rPr>
          <w:rFonts w:hint="eastAsia"/>
          <w:vertAlign w:val="subscript"/>
        </w:rPr>
        <w:t>x</w:t>
      </w:r>
      <w:r>
        <w:rPr>
          <w:rFonts w:hint="eastAsia"/>
        </w:rPr>
        <w:t>，确认被检测传感器测量值是否按6</w:t>
      </w:r>
      <w:r>
        <w:rPr>
          <w:rFonts w:ascii="Times New Roman"/>
        </w:rPr>
        <w:t xml:space="preserve"> </w:t>
      </w:r>
      <w:r>
        <w:rPr>
          <w:rFonts w:hint="eastAsia"/>
        </w:rPr>
        <w:t>dBmV变化，误差按公式(1)计算，试验结果应满足表10规定。</w:t>
      </w:r>
    </w:p>
    <w:p w14:paraId="44B4CFF2">
      <w:pPr>
        <w:pStyle w:val="98"/>
        <w:spacing w:before="120" w:after="120" w:line="300" w:lineRule="auto"/>
      </w:pPr>
      <w:r>
        <w:rPr>
          <w:rFonts w:hint="eastAsia"/>
        </w:rPr>
        <w:t>超声波监测传感器幅值线性误差测量</w:t>
      </w:r>
    </w:p>
    <w:p w14:paraId="61ABD5DC">
      <w:pPr>
        <w:pStyle w:val="60"/>
        <w:autoSpaceDE/>
        <w:autoSpaceDN/>
        <w:spacing w:line="300" w:lineRule="auto"/>
        <w:ind w:firstLine="420"/>
      </w:pPr>
      <w:r>
        <w:rPr>
          <w:rFonts w:hint="eastAsia"/>
        </w:rPr>
        <w:t>将超声波发生器与标准声强仪探头连接，用被检测超声波监测传感器测量超声波发生器发射的超声波信号，将超声波发生器设置在被检测传感器频率的中心频率，</w:t>
      </w:r>
      <w:r>
        <w:rPr>
          <w:rFonts w:hint="eastAsia"/>
          <w:kern w:val="2"/>
        </w:rPr>
        <w:t>进行幅值试验，</w:t>
      </w:r>
      <w:r>
        <w:rPr>
          <w:rFonts w:hint="eastAsia"/>
        </w:rPr>
        <w:t>按6</w:t>
      </w:r>
      <w:r>
        <w:rPr>
          <w:rFonts w:ascii="Times New Roman"/>
        </w:rPr>
        <w:t xml:space="preserve"> </w:t>
      </w:r>
      <w:r>
        <w:rPr>
          <w:rFonts w:hint="eastAsia"/>
        </w:rPr>
        <w:t>dBmV进行变化，</w:t>
      </w:r>
      <w:r>
        <w:rPr>
          <w:rFonts w:hint="eastAsia"/>
          <w:kern w:val="2"/>
        </w:rPr>
        <w:t>并记录</w:t>
      </w:r>
      <w:r>
        <w:rPr>
          <w:rFonts w:hint="eastAsia"/>
        </w:rPr>
        <w:t>测量值变化量</w:t>
      </w:r>
      <w:r>
        <w:rPr>
          <w:rFonts w:hint="eastAsia"/>
          <w:i/>
          <w:iCs/>
        </w:rPr>
        <w:t>V</w:t>
      </w:r>
      <w:r>
        <w:rPr>
          <w:rFonts w:hint="eastAsia"/>
          <w:vertAlign w:val="subscript"/>
        </w:rPr>
        <w:t>x</w:t>
      </w:r>
      <w:r>
        <w:rPr>
          <w:rFonts w:hint="eastAsia"/>
        </w:rPr>
        <w:t>，确认被检测传感器测量值是否按6</w:t>
      </w:r>
      <w:r>
        <w:rPr>
          <w:rFonts w:ascii="Times New Roman"/>
        </w:rPr>
        <w:t xml:space="preserve"> </w:t>
      </w:r>
      <w:r>
        <w:rPr>
          <w:rFonts w:hint="eastAsia"/>
        </w:rPr>
        <w:t>dBmV变化，误差按公式(1)计算，试验结果应满足表10规定。</w:t>
      </w:r>
    </w:p>
    <w:p w14:paraId="04D8702A">
      <w:pPr>
        <w:pStyle w:val="98"/>
        <w:numPr>
          <w:ilvl w:val="4"/>
          <w:numId w:val="63"/>
        </w:numPr>
        <w:spacing w:before="120" w:after="120" w:line="300" w:lineRule="auto"/>
      </w:pPr>
      <w:r>
        <w:rPr>
          <w:rFonts w:hint="eastAsia" w:ascii="宋体" w:hAnsi="宋体"/>
        </w:rPr>
        <w:t>通信接口测试</w:t>
      </w:r>
    </w:p>
    <w:p w14:paraId="72EC22AE">
      <w:pPr>
        <w:pStyle w:val="60"/>
        <w:autoSpaceDE/>
        <w:autoSpaceDN/>
        <w:spacing w:line="300" w:lineRule="auto"/>
        <w:ind w:firstLine="420"/>
      </w:pPr>
      <w:r>
        <w:rPr>
          <w:rFonts w:hint="eastAsia"/>
        </w:rPr>
        <w:t>通过智能网关读取现场局放传感器的实时监测数据，与便携式检测仪进行测量数据比对，验证局放传感器通信是否正常。</w:t>
      </w:r>
    </w:p>
    <w:p w14:paraId="06EFA3B0">
      <w:pPr>
        <w:pStyle w:val="109"/>
        <w:numPr>
          <w:ilvl w:val="2"/>
          <w:numId w:val="63"/>
        </w:numPr>
        <w:spacing w:before="120" w:after="120" w:line="300" w:lineRule="auto"/>
        <w:rPr>
          <w:rFonts w:hAnsi="黑体"/>
          <w:kern w:val="36"/>
        </w:rPr>
      </w:pPr>
      <w:bookmarkStart w:id="283" w:name="_Toc150531253"/>
      <w:bookmarkStart w:id="284" w:name="_Toc157431192"/>
      <w:bookmarkStart w:id="285" w:name="_Toc179382229"/>
      <w:bookmarkStart w:id="286" w:name="_Toc157587549"/>
      <w:bookmarkStart w:id="287" w:name="_Toc156236989"/>
      <w:bookmarkStart w:id="288" w:name="_Toc156237079"/>
      <w:bookmarkStart w:id="289" w:name="_Toc152058110"/>
      <w:bookmarkStart w:id="290" w:name="_Toc157000159"/>
      <w:bookmarkStart w:id="291" w:name="_Toc155876154"/>
      <w:r>
        <w:rPr>
          <w:rFonts w:hint="eastAsia"/>
          <w:kern w:val="36"/>
        </w:rPr>
        <w:t>红外热成像监测装置现场检测</w:t>
      </w:r>
      <w:bookmarkEnd w:id="283"/>
      <w:bookmarkEnd w:id="284"/>
      <w:bookmarkEnd w:id="285"/>
      <w:bookmarkEnd w:id="286"/>
      <w:bookmarkEnd w:id="287"/>
      <w:bookmarkEnd w:id="288"/>
      <w:bookmarkEnd w:id="289"/>
      <w:bookmarkEnd w:id="290"/>
      <w:bookmarkEnd w:id="291"/>
    </w:p>
    <w:p w14:paraId="292D19E5">
      <w:pPr>
        <w:pStyle w:val="69"/>
        <w:numPr>
          <w:ilvl w:val="3"/>
          <w:numId w:val="63"/>
        </w:numPr>
        <w:spacing w:before="120" w:after="120" w:line="300" w:lineRule="auto"/>
        <w:rPr>
          <w:kern w:val="36"/>
        </w:rPr>
      </w:pPr>
      <w:r>
        <w:rPr>
          <w:rFonts w:hint="eastAsia"/>
          <w:kern w:val="36"/>
        </w:rPr>
        <w:t>误差限值</w:t>
      </w:r>
    </w:p>
    <w:p w14:paraId="5723937A">
      <w:pPr>
        <w:pStyle w:val="60"/>
        <w:autoSpaceDE/>
        <w:autoSpaceDN/>
        <w:spacing w:line="300" w:lineRule="auto"/>
        <w:ind w:firstLine="420"/>
      </w:pPr>
      <w:r>
        <w:rPr>
          <w:rFonts w:hint="eastAsia"/>
        </w:rPr>
        <w:t>在正常使用条件下，红外热成像监测装置的测量范围以及测量精度不应超出表11所示的限值范围。</w:t>
      </w:r>
    </w:p>
    <w:p w14:paraId="57874D18">
      <w:pPr>
        <w:pStyle w:val="116"/>
        <w:spacing w:before="120" w:after="120"/>
      </w:pPr>
      <w:r>
        <w:rPr>
          <w:rFonts w:hint="eastAsia"/>
        </w:rPr>
        <w:t>红外热成像监测装置误差限值</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autofit"/>
        <w:tblCellMar>
          <w:top w:w="0" w:type="dxa"/>
          <w:left w:w="0" w:type="dxa"/>
          <w:bottom w:w="0" w:type="dxa"/>
          <w:right w:w="0" w:type="dxa"/>
        </w:tblCellMar>
      </w:tblPr>
      <w:tblGrid>
        <w:gridCol w:w="1711"/>
        <w:gridCol w:w="2552"/>
        <w:gridCol w:w="2551"/>
        <w:gridCol w:w="2560"/>
      </w:tblGrid>
      <w:tr w14:paraId="06E2C2B4">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tblHeader/>
          <w:jc w:val="center"/>
        </w:trPr>
        <w:tc>
          <w:tcPr>
            <w:tcW w:w="1711" w:type="dxa"/>
            <w:shd w:val="clear" w:color="auto" w:fill="auto"/>
            <w:vAlign w:val="center"/>
          </w:tcPr>
          <w:p w14:paraId="1E919527">
            <w:pPr>
              <w:spacing w:line="240" w:lineRule="auto"/>
              <w:jc w:val="center"/>
              <w:rPr>
                <w:rFonts w:ascii="宋体" w:hAnsi="宋体"/>
                <w:sz w:val="18"/>
                <w:szCs w:val="18"/>
              </w:rPr>
            </w:pPr>
            <w:r>
              <w:rPr>
                <w:rFonts w:hint="eastAsia" w:ascii="宋体" w:hAnsi="宋体"/>
                <w:sz w:val="18"/>
                <w:szCs w:val="18"/>
              </w:rPr>
              <w:t>项目</w:t>
            </w:r>
          </w:p>
        </w:tc>
        <w:tc>
          <w:tcPr>
            <w:tcW w:w="2552" w:type="dxa"/>
            <w:shd w:val="clear" w:color="auto" w:fill="auto"/>
            <w:vAlign w:val="center"/>
          </w:tcPr>
          <w:p w14:paraId="160502F3">
            <w:pPr>
              <w:spacing w:line="240" w:lineRule="auto"/>
              <w:jc w:val="center"/>
              <w:rPr>
                <w:rFonts w:ascii="宋体" w:hAnsi="宋体"/>
                <w:sz w:val="18"/>
                <w:szCs w:val="18"/>
              </w:rPr>
            </w:pPr>
            <w:r>
              <w:rPr>
                <w:rFonts w:hint="eastAsia" w:ascii="宋体" w:hAnsi="宋体"/>
                <w:sz w:val="18"/>
                <w:szCs w:val="18"/>
              </w:rPr>
              <w:t>红外分辨率</w:t>
            </w:r>
          </w:p>
        </w:tc>
        <w:tc>
          <w:tcPr>
            <w:tcW w:w="2551" w:type="dxa"/>
            <w:shd w:val="clear" w:color="auto" w:fill="auto"/>
            <w:vAlign w:val="center"/>
          </w:tcPr>
          <w:p w14:paraId="0C2F699A">
            <w:pPr>
              <w:spacing w:line="240" w:lineRule="auto"/>
              <w:jc w:val="center"/>
              <w:rPr>
                <w:rFonts w:ascii="宋体" w:hAnsi="宋体"/>
                <w:sz w:val="18"/>
                <w:szCs w:val="18"/>
              </w:rPr>
            </w:pPr>
            <w:r>
              <w:rPr>
                <w:rFonts w:hint="eastAsia" w:ascii="宋体" w:hAnsi="宋体"/>
                <w:sz w:val="18"/>
                <w:szCs w:val="18"/>
              </w:rPr>
              <w:t>红外测温范围</w:t>
            </w:r>
          </w:p>
        </w:tc>
        <w:tc>
          <w:tcPr>
            <w:tcW w:w="2560" w:type="dxa"/>
            <w:shd w:val="clear" w:color="auto" w:fill="auto"/>
            <w:vAlign w:val="center"/>
          </w:tcPr>
          <w:p w14:paraId="4CD68167">
            <w:pPr>
              <w:spacing w:line="240" w:lineRule="auto"/>
              <w:jc w:val="center"/>
              <w:rPr>
                <w:rFonts w:ascii="宋体" w:hAnsi="宋体"/>
                <w:sz w:val="18"/>
                <w:szCs w:val="18"/>
              </w:rPr>
            </w:pPr>
            <w:r>
              <w:rPr>
                <w:rFonts w:hint="eastAsia" w:ascii="宋体" w:hAnsi="宋体"/>
                <w:sz w:val="18"/>
                <w:szCs w:val="18"/>
              </w:rPr>
              <w:t>红外测温精度</w:t>
            </w:r>
          </w:p>
        </w:tc>
      </w:tr>
      <w:tr w14:paraId="23EC0897">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jc w:val="center"/>
        </w:trPr>
        <w:tc>
          <w:tcPr>
            <w:tcW w:w="1711" w:type="dxa"/>
            <w:shd w:val="clear" w:color="auto" w:fill="auto"/>
            <w:vAlign w:val="center"/>
          </w:tcPr>
          <w:p w14:paraId="7E9E1829">
            <w:pPr>
              <w:spacing w:line="240" w:lineRule="auto"/>
              <w:jc w:val="center"/>
              <w:rPr>
                <w:rFonts w:ascii="宋体" w:hAnsi="宋体"/>
                <w:sz w:val="18"/>
                <w:szCs w:val="18"/>
              </w:rPr>
            </w:pPr>
            <w:r>
              <w:rPr>
                <w:rFonts w:hint="eastAsia" w:ascii="宋体" w:hAnsi="宋体"/>
                <w:sz w:val="18"/>
                <w:szCs w:val="18"/>
              </w:rPr>
              <w:t>要求</w:t>
            </w:r>
          </w:p>
        </w:tc>
        <w:tc>
          <w:tcPr>
            <w:tcW w:w="2552" w:type="dxa"/>
            <w:shd w:val="clear" w:color="auto" w:fill="auto"/>
            <w:vAlign w:val="center"/>
          </w:tcPr>
          <w:p w14:paraId="2685E270">
            <w:pPr>
              <w:spacing w:line="240" w:lineRule="auto"/>
              <w:jc w:val="center"/>
              <w:rPr>
                <w:rFonts w:ascii="宋体" w:hAnsi="宋体"/>
                <w:sz w:val="18"/>
                <w:szCs w:val="18"/>
              </w:rPr>
            </w:pPr>
            <w:r>
              <w:rPr>
                <w:rFonts w:hint="eastAsia" w:ascii="宋体" w:hAnsi="宋体"/>
                <w:sz w:val="18"/>
                <w:szCs w:val="18"/>
              </w:rPr>
              <w:t>≥320</w:t>
            </w:r>
            <w:r>
              <w:rPr>
                <w:rFonts w:ascii="宋体" w:hAnsi="宋体" w:cs="Arial"/>
                <w:color w:val="333333"/>
                <w:sz w:val="18"/>
                <w:szCs w:val="18"/>
                <w:shd w:val="clear" w:color="auto" w:fill="FFFFFF"/>
              </w:rPr>
              <w:t>×</w:t>
            </w:r>
            <w:r>
              <w:rPr>
                <w:rFonts w:hint="eastAsia" w:ascii="宋体" w:hAnsi="宋体"/>
                <w:sz w:val="18"/>
                <w:szCs w:val="18"/>
              </w:rPr>
              <w:t>240</w:t>
            </w:r>
          </w:p>
        </w:tc>
        <w:tc>
          <w:tcPr>
            <w:tcW w:w="2551" w:type="dxa"/>
            <w:shd w:val="clear" w:color="auto" w:fill="auto"/>
            <w:vAlign w:val="center"/>
          </w:tcPr>
          <w:p w14:paraId="29B4229B">
            <w:pPr>
              <w:spacing w:line="240" w:lineRule="auto"/>
              <w:jc w:val="center"/>
              <w:rPr>
                <w:rFonts w:ascii="宋体" w:hAnsi="宋体"/>
                <w:sz w:val="18"/>
                <w:szCs w:val="18"/>
              </w:rPr>
            </w:pPr>
            <w:r>
              <w:rPr>
                <w:rFonts w:hint="eastAsia" w:ascii="宋体" w:hAnsi="宋体"/>
                <w:sz w:val="18"/>
                <w:szCs w:val="18"/>
              </w:rPr>
              <w:t>0</w:t>
            </w:r>
            <w:r>
              <w:rPr>
                <w:rFonts w:ascii="Times New Roman" w:hAnsi="Times New Roman"/>
              </w:rPr>
              <w:t xml:space="preserve"> </w:t>
            </w:r>
            <w:r>
              <w:rPr>
                <w:rFonts w:hint="eastAsia" w:ascii="宋体" w:hAnsi="宋体"/>
                <w:sz w:val="18"/>
                <w:szCs w:val="18"/>
              </w:rPr>
              <w:t>℃</w:t>
            </w:r>
            <w:r>
              <w:rPr>
                <w:rFonts w:ascii="宋体" w:hAnsi="宋体"/>
                <w:sz w:val="18"/>
                <w:szCs w:val="18"/>
              </w:rPr>
              <w:t>～</w:t>
            </w:r>
            <w:r>
              <w:rPr>
                <w:rFonts w:hint="eastAsia" w:ascii="宋体" w:hAnsi="宋体"/>
                <w:sz w:val="18"/>
                <w:szCs w:val="18"/>
              </w:rPr>
              <w:t>300</w:t>
            </w:r>
            <w:r>
              <w:rPr>
                <w:rFonts w:ascii="Times New Roman" w:hAnsi="Times New Roman"/>
              </w:rPr>
              <w:t xml:space="preserve"> </w:t>
            </w:r>
            <w:r>
              <w:rPr>
                <w:rFonts w:hint="eastAsia" w:ascii="宋体" w:hAnsi="宋体"/>
                <w:sz w:val="18"/>
                <w:szCs w:val="18"/>
              </w:rPr>
              <w:t>℃</w:t>
            </w:r>
          </w:p>
        </w:tc>
        <w:tc>
          <w:tcPr>
            <w:tcW w:w="2560" w:type="dxa"/>
            <w:shd w:val="clear" w:color="auto" w:fill="auto"/>
            <w:vAlign w:val="center"/>
          </w:tcPr>
          <w:p w14:paraId="654B84A1">
            <w:pPr>
              <w:spacing w:line="240" w:lineRule="auto"/>
              <w:jc w:val="center"/>
              <w:rPr>
                <w:rFonts w:ascii="宋体" w:hAnsi="宋体"/>
                <w:sz w:val="18"/>
                <w:szCs w:val="18"/>
              </w:rPr>
            </w:pPr>
            <w:r>
              <w:rPr>
                <w:rFonts w:hint="eastAsia" w:ascii="宋体" w:hAnsi="宋体"/>
                <w:sz w:val="18"/>
                <w:szCs w:val="18"/>
              </w:rPr>
              <w:t>±2</w:t>
            </w:r>
            <w:r>
              <w:rPr>
                <w:rFonts w:ascii="Times New Roman" w:hAnsi="Times New Roman"/>
              </w:rPr>
              <w:t xml:space="preserve"> </w:t>
            </w:r>
            <w:r>
              <w:rPr>
                <w:rFonts w:hint="eastAsia" w:ascii="宋体" w:hAnsi="宋体"/>
                <w:sz w:val="18"/>
                <w:szCs w:val="18"/>
              </w:rPr>
              <w:t>℃</w:t>
            </w:r>
          </w:p>
        </w:tc>
      </w:tr>
    </w:tbl>
    <w:p w14:paraId="4DC93874">
      <w:pPr>
        <w:pStyle w:val="60"/>
        <w:ind w:firstLine="420"/>
      </w:pPr>
    </w:p>
    <w:p w14:paraId="60DBA0DC">
      <w:pPr>
        <w:pStyle w:val="69"/>
        <w:numPr>
          <w:ilvl w:val="3"/>
          <w:numId w:val="63"/>
        </w:numPr>
        <w:spacing w:before="120" w:after="120" w:line="300" w:lineRule="auto"/>
        <w:rPr>
          <w:kern w:val="36"/>
        </w:rPr>
      </w:pPr>
      <w:r>
        <w:rPr>
          <w:rFonts w:hint="eastAsia"/>
          <w:kern w:val="36"/>
        </w:rPr>
        <w:t>检验方法</w:t>
      </w:r>
    </w:p>
    <w:p w14:paraId="5818BE19">
      <w:pPr>
        <w:pStyle w:val="98"/>
        <w:numPr>
          <w:ilvl w:val="4"/>
          <w:numId w:val="63"/>
        </w:numPr>
        <w:spacing w:before="120" w:after="120" w:line="300" w:lineRule="auto"/>
      </w:pPr>
      <w:r>
        <w:rPr>
          <w:rFonts w:hint="eastAsia" w:ascii="宋体" w:hAnsi="宋体"/>
        </w:rPr>
        <w:t>误差测量</w:t>
      </w:r>
    </w:p>
    <w:p w14:paraId="404A5670">
      <w:pPr>
        <w:pStyle w:val="60"/>
        <w:autoSpaceDE/>
        <w:autoSpaceDN/>
        <w:spacing w:line="300" w:lineRule="auto"/>
        <w:ind w:firstLine="420"/>
      </w:pPr>
      <w:r>
        <w:rPr>
          <w:rFonts w:hint="eastAsia"/>
        </w:rPr>
        <w:t>使用便携式红外热成像仪，检测变压器各监测点温度，与红外热成像监测装置的实时图像相比较，若满足表11所示的测量精度要求，判定红外热成像监测装置合格。</w:t>
      </w:r>
    </w:p>
    <w:p w14:paraId="4259DC4F">
      <w:pPr>
        <w:pStyle w:val="98"/>
        <w:numPr>
          <w:ilvl w:val="4"/>
          <w:numId w:val="63"/>
        </w:numPr>
        <w:spacing w:before="120" w:after="120" w:line="300" w:lineRule="auto"/>
      </w:pPr>
      <w:r>
        <w:rPr>
          <w:rFonts w:hint="eastAsia" w:ascii="宋体" w:hAnsi="宋体"/>
        </w:rPr>
        <w:t>通信接口测试</w:t>
      </w:r>
    </w:p>
    <w:p w14:paraId="68E61493">
      <w:pPr>
        <w:pStyle w:val="60"/>
        <w:autoSpaceDE/>
        <w:autoSpaceDN/>
        <w:spacing w:line="300" w:lineRule="auto"/>
        <w:ind w:firstLine="420"/>
      </w:pPr>
      <w:r>
        <w:rPr>
          <w:rFonts w:hint="eastAsia"/>
        </w:rPr>
        <w:t>通过智能配电房监测主站调取红外热成像监测装置的实时图像数据，验证红外热成像监测装置通信是否正常。</w:t>
      </w:r>
    </w:p>
    <w:p w14:paraId="509A4C7B">
      <w:pPr>
        <w:pStyle w:val="109"/>
        <w:numPr>
          <w:ilvl w:val="2"/>
          <w:numId w:val="63"/>
        </w:numPr>
        <w:spacing w:before="120" w:after="120" w:line="300" w:lineRule="auto"/>
        <w:rPr>
          <w:rFonts w:hAnsi="黑体"/>
          <w:kern w:val="36"/>
        </w:rPr>
      </w:pPr>
      <w:bookmarkStart w:id="292" w:name="_Toc156236990"/>
      <w:bookmarkStart w:id="293" w:name="_Toc179382230"/>
      <w:bookmarkStart w:id="294" w:name="_Toc150531254"/>
      <w:bookmarkStart w:id="295" w:name="_Toc152058111"/>
      <w:bookmarkStart w:id="296" w:name="_Toc155876155"/>
      <w:bookmarkStart w:id="297" w:name="_Toc157431193"/>
      <w:bookmarkStart w:id="298" w:name="_Toc157587550"/>
      <w:bookmarkStart w:id="299" w:name="_Toc157000160"/>
      <w:bookmarkStart w:id="300" w:name="_Toc156237080"/>
      <w:r>
        <w:rPr>
          <w:rFonts w:hint="eastAsia"/>
          <w:kern w:val="36"/>
        </w:rPr>
        <w:t>水浸传感器现场检验</w:t>
      </w:r>
      <w:bookmarkEnd w:id="292"/>
      <w:bookmarkEnd w:id="293"/>
      <w:bookmarkEnd w:id="294"/>
      <w:bookmarkEnd w:id="295"/>
      <w:bookmarkEnd w:id="296"/>
      <w:bookmarkEnd w:id="297"/>
      <w:bookmarkEnd w:id="298"/>
      <w:bookmarkEnd w:id="299"/>
      <w:bookmarkEnd w:id="300"/>
    </w:p>
    <w:p w14:paraId="485E5E01">
      <w:pPr>
        <w:pStyle w:val="69"/>
        <w:numPr>
          <w:ilvl w:val="3"/>
          <w:numId w:val="63"/>
        </w:numPr>
        <w:spacing w:before="120" w:after="120" w:line="300" w:lineRule="auto"/>
        <w:rPr>
          <w:kern w:val="36"/>
        </w:rPr>
      </w:pPr>
      <w:r>
        <w:rPr>
          <w:rFonts w:hint="eastAsia"/>
          <w:kern w:val="36"/>
        </w:rPr>
        <w:t>检验方法</w:t>
      </w:r>
    </w:p>
    <w:p w14:paraId="49F5826E">
      <w:pPr>
        <w:pStyle w:val="98"/>
        <w:numPr>
          <w:ilvl w:val="4"/>
          <w:numId w:val="63"/>
        </w:numPr>
        <w:spacing w:before="120" w:after="120" w:line="300" w:lineRule="auto"/>
      </w:pPr>
      <w:r>
        <w:rPr>
          <w:rFonts w:hint="eastAsia" w:ascii="宋体" w:hAnsi="宋体"/>
        </w:rPr>
        <w:t>功能测试</w:t>
      </w:r>
    </w:p>
    <w:p w14:paraId="63885FE0">
      <w:pPr>
        <w:pStyle w:val="60"/>
        <w:autoSpaceDE/>
        <w:autoSpaceDN/>
        <w:spacing w:line="300" w:lineRule="auto"/>
        <w:ind w:firstLine="420"/>
      </w:pPr>
      <w:r>
        <w:rPr>
          <w:rFonts w:hint="eastAsia"/>
        </w:rPr>
        <w:t>通过模拟水浸环境测试水浸传感器能否正常运作。往水浸警报触发点注入水，直至完全浸没警报触发点，通过智能网关实时读取现场水浸传感器的警报触点，如传感器能正常发送警报信号，则判定水浸传感器合格。</w:t>
      </w:r>
    </w:p>
    <w:p w14:paraId="26F0C546">
      <w:pPr>
        <w:pStyle w:val="109"/>
        <w:numPr>
          <w:ilvl w:val="2"/>
          <w:numId w:val="63"/>
        </w:numPr>
        <w:spacing w:before="120" w:after="120" w:line="300" w:lineRule="auto"/>
        <w:rPr>
          <w:rFonts w:hAnsi="黑体"/>
          <w:kern w:val="36"/>
        </w:rPr>
      </w:pPr>
      <w:bookmarkStart w:id="301" w:name="_Toc156237081"/>
      <w:bookmarkStart w:id="302" w:name="_Toc150531255"/>
      <w:bookmarkStart w:id="303" w:name="_Toc156236991"/>
      <w:bookmarkStart w:id="304" w:name="_Toc157431194"/>
      <w:bookmarkStart w:id="305" w:name="_Toc155876156"/>
      <w:bookmarkStart w:id="306" w:name="_Toc152058112"/>
      <w:bookmarkStart w:id="307" w:name="_Toc157587551"/>
      <w:bookmarkStart w:id="308" w:name="_Toc179382231"/>
      <w:bookmarkStart w:id="309" w:name="_Toc157000161"/>
      <w:r>
        <w:rPr>
          <w:rFonts w:hint="eastAsia"/>
          <w:kern w:val="36"/>
        </w:rPr>
        <w:t>烟雾传感器现场检验</w:t>
      </w:r>
      <w:bookmarkEnd w:id="301"/>
      <w:bookmarkEnd w:id="302"/>
      <w:bookmarkEnd w:id="303"/>
      <w:bookmarkEnd w:id="304"/>
      <w:bookmarkEnd w:id="305"/>
      <w:bookmarkEnd w:id="306"/>
      <w:bookmarkEnd w:id="307"/>
      <w:bookmarkEnd w:id="308"/>
      <w:bookmarkEnd w:id="309"/>
    </w:p>
    <w:p w14:paraId="2973BDDC">
      <w:pPr>
        <w:pStyle w:val="69"/>
        <w:numPr>
          <w:ilvl w:val="3"/>
          <w:numId w:val="63"/>
        </w:numPr>
        <w:spacing w:before="120" w:after="120" w:line="300" w:lineRule="auto"/>
        <w:rPr>
          <w:kern w:val="36"/>
        </w:rPr>
      </w:pPr>
      <w:r>
        <w:rPr>
          <w:rFonts w:hint="eastAsia"/>
          <w:kern w:val="36"/>
        </w:rPr>
        <w:t>检验要求</w:t>
      </w:r>
    </w:p>
    <w:p w14:paraId="3CD6C16D">
      <w:pPr>
        <w:pStyle w:val="98"/>
        <w:numPr>
          <w:ilvl w:val="4"/>
          <w:numId w:val="63"/>
        </w:numPr>
        <w:spacing w:before="120" w:after="120" w:line="300" w:lineRule="auto"/>
      </w:pPr>
      <w:r>
        <w:rPr>
          <w:rFonts w:hint="eastAsia" w:ascii="宋体" w:hAnsi="宋体"/>
        </w:rPr>
        <w:t>功能测试</w:t>
      </w:r>
    </w:p>
    <w:p w14:paraId="49AD3CF5">
      <w:pPr>
        <w:pStyle w:val="60"/>
        <w:autoSpaceDE/>
        <w:autoSpaceDN/>
        <w:spacing w:line="300" w:lineRule="auto"/>
        <w:ind w:firstLine="420"/>
      </w:pPr>
      <w:r>
        <w:rPr>
          <w:rFonts w:hint="eastAsia"/>
        </w:rPr>
        <w:t>通过模拟烟雾环境测试烟雾传感器能否正常运作。在配电房内，模拟60</w:t>
      </w:r>
      <w:r>
        <w:rPr>
          <w:rFonts w:ascii="Times New Roman"/>
        </w:rPr>
        <w:t xml:space="preserve"> </w:t>
      </w:r>
      <w:r>
        <w:rPr>
          <w:rFonts w:hint="eastAsia"/>
        </w:rPr>
        <w:t>m²的烟雾量，通过智能网关实时读取现场烟雾传感器的警报触点，如传感器能正常发送警报信号，则判定烟雾传感器合格。</w:t>
      </w:r>
    </w:p>
    <w:p w14:paraId="1E1D48F2">
      <w:pPr>
        <w:pStyle w:val="109"/>
        <w:numPr>
          <w:ilvl w:val="2"/>
          <w:numId w:val="63"/>
        </w:numPr>
        <w:spacing w:before="120" w:after="120" w:line="300" w:lineRule="auto"/>
        <w:rPr>
          <w:rFonts w:hAnsi="黑体"/>
          <w:kern w:val="36"/>
        </w:rPr>
      </w:pPr>
      <w:bookmarkStart w:id="310" w:name="_Toc152058113"/>
      <w:bookmarkStart w:id="311" w:name="_Toc156237082"/>
      <w:bookmarkStart w:id="312" w:name="_Toc150531256"/>
      <w:bookmarkStart w:id="313" w:name="_Toc179382232"/>
      <w:bookmarkStart w:id="314" w:name="_Toc157587552"/>
      <w:bookmarkStart w:id="315" w:name="_Toc157000162"/>
      <w:bookmarkStart w:id="316" w:name="_Toc157431195"/>
      <w:bookmarkStart w:id="317" w:name="_Toc156236992"/>
      <w:bookmarkStart w:id="318" w:name="_Toc155876157"/>
      <w:r>
        <w:rPr>
          <w:rFonts w:hint="eastAsia"/>
          <w:kern w:val="36"/>
        </w:rPr>
        <w:t>温度传感器现场检验</w:t>
      </w:r>
      <w:bookmarkEnd w:id="310"/>
      <w:bookmarkEnd w:id="311"/>
      <w:bookmarkEnd w:id="312"/>
      <w:bookmarkEnd w:id="313"/>
      <w:bookmarkEnd w:id="314"/>
      <w:bookmarkEnd w:id="315"/>
      <w:bookmarkEnd w:id="316"/>
      <w:bookmarkEnd w:id="317"/>
      <w:bookmarkEnd w:id="318"/>
    </w:p>
    <w:p w14:paraId="756DA7F6">
      <w:pPr>
        <w:pStyle w:val="69"/>
        <w:numPr>
          <w:ilvl w:val="3"/>
          <w:numId w:val="63"/>
        </w:numPr>
        <w:spacing w:before="120" w:after="120" w:line="300" w:lineRule="auto"/>
        <w:rPr>
          <w:kern w:val="36"/>
        </w:rPr>
      </w:pPr>
      <w:r>
        <w:rPr>
          <w:rFonts w:hint="eastAsia"/>
          <w:kern w:val="36"/>
        </w:rPr>
        <w:t>误差限值</w:t>
      </w:r>
    </w:p>
    <w:p w14:paraId="2C1A8A5D">
      <w:pPr>
        <w:pStyle w:val="60"/>
        <w:autoSpaceDE/>
        <w:autoSpaceDN/>
        <w:spacing w:line="300" w:lineRule="auto"/>
        <w:ind w:firstLine="420"/>
      </w:pPr>
      <w:r>
        <w:rPr>
          <w:rFonts w:hint="eastAsia"/>
        </w:rPr>
        <w:t>在正常使用条件下，温度传感器的测量范围以及测量精度不应超出表12所示的限值范围。</w:t>
      </w:r>
    </w:p>
    <w:p w14:paraId="340C052A">
      <w:pPr>
        <w:pStyle w:val="116"/>
        <w:spacing w:before="120" w:after="120"/>
      </w:pPr>
      <w:r>
        <w:rPr>
          <w:rFonts w:hint="eastAsia"/>
        </w:rPr>
        <w:t>温度传感器误差限值</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995"/>
        <w:gridCol w:w="2410"/>
        <w:gridCol w:w="4969"/>
      </w:tblGrid>
      <w:tr w14:paraId="5C03F6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995" w:type="dxa"/>
            <w:tcBorders>
              <w:top w:val="single" w:color="auto" w:sz="12" w:space="0"/>
              <w:bottom w:val="single" w:color="auto" w:sz="12" w:space="0"/>
            </w:tcBorders>
            <w:shd w:val="clear" w:color="auto" w:fill="auto"/>
            <w:vAlign w:val="center"/>
          </w:tcPr>
          <w:p w14:paraId="160ECCEA">
            <w:pPr>
              <w:spacing w:line="240" w:lineRule="auto"/>
              <w:jc w:val="center"/>
              <w:rPr>
                <w:rFonts w:ascii="宋体" w:hAnsi="宋体"/>
                <w:sz w:val="18"/>
                <w:szCs w:val="18"/>
              </w:rPr>
            </w:pPr>
            <w:r>
              <w:rPr>
                <w:rFonts w:hint="eastAsia" w:ascii="宋体" w:hAnsi="宋体"/>
                <w:sz w:val="18"/>
                <w:szCs w:val="18"/>
              </w:rPr>
              <w:t>项目</w:t>
            </w:r>
          </w:p>
        </w:tc>
        <w:tc>
          <w:tcPr>
            <w:tcW w:w="2410" w:type="dxa"/>
            <w:tcBorders>
              <w:top w:val="single" w:color="auto" w:sz="12" w:space="0"/>
              <w:bottom w:val="single" w:color="auto" w:sz="12" w:space="0"/>
            </w:tcBorders>
            <w:shd w:val="clear" w:color="auto" w:fill="auto"/>
            <w:vAlign w:val="center"/>
          </w:tcPr>
          <w:p w14:paraId="24DBD19D">
            <w:pPr>
              <w:spacing w:line="240" w:lineRule="auto"/>
              <w:jc w:val="center"/>
              <w:rPr>
                <w:rFonts w:ascii="宋体" w:hAnsi="宋体"/>
                <w:sz w:val="18"/>
                <w:szCs w:val="18"/>
              </w:rPr>
            </w:pPr>
            <w:r>
              <w:rPr>
                <w:rFonts w:hint="eastAsia" w:ascii="宋体" w:hAnsi="宋体"/>
                <w:sz w:val="18"/>
                <w:szCs w:val="18"/>
              </w:rPr>
              <w:t>测量范围</w:t>
            </w:r>
          </w:p>
        </w:tc>
        <w:tc>
          <w:tcPr>
            <w:tcW w:w="4969" w:type="dxa"/>
            <w:tcBorders>
              <w:top w:val="single" w:color="auto" w:sz="12" w:space="0"/>
              <w:bottom w:val="single" w:color="auto" w:sz="12" w:space="0"/>
            </w:tcBorders>
            <w:shd w:val="clear" w:color="auto" w:fill="auto"/>
            <w:vAlign w:val="center"/>
          </w:tcPr>
          <w:p w14:paraId="48C4D657">
            <w:pPr>
              <w:spacing w:line="240" w:lineRule="auto"/>
              <w:jc w:val="center"/>
              <w:rPr>
                <w:rFonts w:ascii="宋体" w:hAnsi="宋体"/>
                <w:sz w:val="18"/>
                <w:szCs w:val="18"/>
              </w:rPr>
            </w:pPr>
            <w:r>
              <w:rPr>
                <w:rFonts w:hint="eastAsia" w:ascii="宋体" w:hAnsi="宋体"/>
                <w:sz w:val="18"/>
                <w:szCs w:val="18"/>
              </w:rPr>
              <w:t>测量精度</w:t>
            </w:r>
          </w:p>
        </w:tc>
      </w:tr>
      <w:tr w14:paraId="22BE69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tcBorders>
              <w:top w:val="single" w:color="auto" w:sz="12" w:space="0"/>
            </w:tcBorders>
            <w:shd w:val="clear" w:color="auto" w:fill="auto"/>
            <w:vAlign w:val="center"/>
          </w:tcPr>
          <w:p w14:paraId="514D95AE">
            <w:pPr>
              <w:spacing w:line="240" w:lineRule="auto"/>
              <w:jc w:val="center"/>
              <w:rPr>
                <w:rFonts w:ascii="宋体" w:hAnsi="宋体"/>
                <w:sz w:val="18"/>
                <w:szCs w:val="18"/>
              </w:rPr>
            </w:pPr>
            <w:r>
              <w:rPr>
                <w:rFonts w:hint="eastAsia" w:ascii="宋体" w:hAnsi="宋体"/>
                <w:sz w:val="18"/>
                <w:szCs w:val="18"/>
              </w:rPr>
              <w:t>温度</w:t>
            </w:r>
          </w:p>
        </w:tc>
        <w:tc>
          <w:tcPr>
            <w:tcW w:w="2410" w:type="dxa"/>
            <w:tcBorders>
              <w:top w:val="single" w:color="auto" w:sz="12" w:space="0"/>
            </w:tcBorders>
            <w:shd w:val="clear" w:color="auto" w:fill="auto"/>
            <w:vAlign w:val="center"/>
          </w:tcPr>
          <w:p w14:paraId="468A2427">
            <w:pPr>
              <w:spacing w:line="240" w:lineRule="auto"/>
              <w:jc w:val="center"/>
              <w:rPr>
                <w:rFonts w:ascii="宋体" w:hAnsi="宋体"/>
                <w:sz w:val="18"/>
                <w:szCs w:val="18"/>
              </w:rPr>
            </w:pPr>
            <w:r>
              <w:rPr>
                <w:rFonts w:ascii="宋体" w:hAnsi="宋体"/>
                <w:sz w:val="18"/>
                <w:szCs w:val="18"/>
              </w:rPr>
              <w:t>-</w:t>
            </w:r>
            <w:r>
              <w:rPr>
                <w:rFonts w:hint="eastAsia" w:ascii="宋体" w:hAnsi="宋体"/>
                <w:sz w:val="18"/>
                <w:szCs w:val="18"/>
              </w:rPr>
              <w:t>25</w:t>
            </w:r>
            <w:r>
              <w:rPr>
                <w:rFonts w:ascii="Times New Roman" w:hAnsi="Times New Roman"/>
              </w:rPr>
              <w:t xml:space="preserve"> </w:t>
            </w:r>
            <w:r>
              <w:rPr>
                <w:rFonts w:hint="eastAsia" w:ascii="宋体" w:hAnsi="宋体"/>
                <w:sz w:val="18"/>
                <w:szCs w:val="18"/>
              </w:rPr>
              <w:t>℃</w:t>
            </w:r>
            <w:r>
              <w:rPr>
                <w:rFonts w:ascii="宋体" w:hAnsi="宋体"/>
                <w:sz w:val="18"/>
                <w:szCs w:val="18"/>
              </w:rPr>
              <w:t>～</w:t>
            </w:r>
            <w:r>
              <w:rPr>
                <w:rFonts w:hint="eastAsia" w:ascii="宋体" w:hAnsi="宋体"/>
                <w:sz w:val="18"/>
                <w:szCs w:val="18"/>
              </w:rPr>
              <w:t>125</w:t>
            </w:r>
            <w:r>
              <w:rPr>
                <w:rFonts w:ascii="Times New Roman" w:hAnsi="Times New Roman"/>
              </w:rPr>
              <w:t xml:space="preserve"> </w:t>
            </w:r>
            <w:r>
              <w:rPr>
                <w:rFonts w:hint="eastAsia" w:ascii="宋体" w:hAnsi="宋体"/>
                <w:sz w:val="18"/>
                <w:szCs w:val="18"/>
              </w:rPr>
              <w:t>℃</w:t>
            </w:r>
          </w:p>
        </w:tc>
        <w:tc>
          <w:tcPr>
            <w:tcW w:w="4969" w:type="dxa"/>
            <w:tcBorders>
              <w:top w:val="single" w:color="auto" w:sz="12" w:space="0"/>
            </w:tcBorders>
            <w:shd w:val="clear" w:color="auto" w:fill="auto"/>
            <w:vAlign w:val="center"/>
          </w:tcPr>
          <w:p w14:paraId="21EB2878">
            <w:pPr>
              <w:spacing w:line="240" w:lineRule="auto"/>
              <w:jc w:val="center"/>
              <w:rPr>
                <w:rFonts w:ascii="宋体" w:hAnsi="宋体"/>
                <w:sz w:val="18"/>
                <w:szCs w:val="18"/>
              </w:rPr>
            </w:pPr>
            <w:r>
              <w:rPr>
                <w:rFonts w:ascii="宋体" w:hAnsi="宋体"/>
                <w:sz w:val="18"/>
                <w:szCs w:val="18"/>
              </w:rPr>
              <w:t>≤±</w:t>
            </w:r>
            <w:r>
              <w:rPr>
                <w:rFonts w:hint="eastAsia" w:ascii="宋体" w:hAnsi="宋体"/>
                <w:sz w:val="18"/>
                <w:szCs w:val="18"/>
              </w:rPr>
              <w:t>1</w:t>
            </w:r>
            <w:r>
              <w:rPr>
                <w:rFonts w:ascii="Times New Roman" w:hAnsi="Times New Roman"/>
              </w:rPr>
              <w:t xml:space="preserve"> </w:t>
            </w:r>
            <w:r>
              <w:rPr>
                <w:rFonts w:ascii="宋体" w:hAnsi="宋体"/>
                <w:sz w:val="18"/>
                <w:szCs w:val="18"/>
              </w:rPr>
              <w:t>%</w:t>
            </w:r>
            <w:r>
              <w:rPr>
                <w:rFonts w:hint="eastAsia" w:ascii="宋体" w:hAnsi="宋体"/>
                <w:sz w:val="18"/>
                <w:szCs w:val="18"/>
              </w:rPr>
              <w:t>（环境温度</w:t>
            </w:r>
            <w:r>
              <w:rPr>
                <w:rFonts w:ascii="宋体" w:hAnsi="宋体"/>
                <w:sz w:val="18"/>
                <w:szCs w:val="18"/>
              </w:rPr>
              <w:t>0</w:t>
            </w:r>
            <w:r>
              <w:rPr>
                <w:rFonts w:ascii="Times New Roman" w:hAnsi="Times New Roman"/>
              </w:rPr>
              <w:t xml:space="preserve"> </w:t>
            </w:r>
            <w:r>
              <w:rPr>
                <w:rFonts w:hint="eastAsia" w:ascii="宋体" w:hAnsi="宋体"/>
                <w:sz w:val="18"/>
                <w:szCs w:val="18"/>
              </w:rPr>
              <w:t>℃</w:t>
            </w:r>
            <w:r>
              <w:rPr>
                <w:rFonts w:ascii="宋体" w:hAnsi="宋体"/>
                <w:sz w:val="18"/>
                <w:szCs w:val="18"/>
              </w:rPr>
              <w:t>～100</w:t>
            </w:r>
            <w:r>
              <w:rPr>
                <w:rFonts w:ascii="Times New Roman" w:hAnsi="Times New Roman"/>
              </w:rPr>
              <w:t xml:space="preserve"> </w:t>
            </w:r>
            <w:r>
              <w:rPr>
                <w:rFonts w:hint="eastAsia" w:ascii="宋体" w:hAnsi="宋体"/>
                <w:sz w:val="18"/>
                <w:szCs w:val="18"/>
              </w:rPr>
              <w:t>℃），其余温度</w:t>
            </w:r>
            <w:r>
              <w:rPr>
                <w:rFonts w:ascii="宋体" w:hAnsi="宋体"/>
                <w:sz w:val="18"/>
                <w:szCs w:val="18"/>
              </w:rPr>
              <w:t>≤±</w:t>
            </w:r>
            <w:r>
              <w:rPr>
                <w:rFonts w:hint="eastAsia" w:ascii="宋体" w:hAnsi="宋体"/>
                <w:sz w:val="18"/>
                <w:szCs w:val="18"/>
              </w:rPr>
              <w:t>2</w:t>
            </w:r>
            <w:r>
              <w:rPr>
                <w:rFonts w:ascii="Times New Roman" w:hAnsi="Times New Roman"/>
              </w:rPr>
              <w:t xml:space="preserve"> </w:t>
            </w:r>
            <w:r>
              <w:rPr>
                <w:rFonts w:ascii="宋体" w:hAnsi="宋体"/>
                <w:sz w:val="18"/>
                <w:szCs w:val="18"/>
              </w:rPr>
              <w:t>%</w:t>
            </w:r>
          </w:p>
        </w:tc>
      </w:tr>
    </w:tbl>
    <w:p w14:paraId="6535E1F9">
      <w:pPr>
        <w:pStyle w:val="60"/>
        <w:ind w:firstLine="420"/>
      </w:pPr>
    </w:p>
    <w:p w14:paraId="2A70CF8F">
      <w:pPr>
        <w:pStyle w:val="69"/>
        <w:numPr>
          <w:ilvl w:val="3"/>
          <w:numId w:val="63"/>
        </w:numPr>
        <w:spacing w:before="120" w:after="120" w:line="300" w:lineRule="auto"/>
        <w:rPr>
          <w:kern w:val="36"/>
        </w:rPr>
      </w:pPr>
      <w:r>
        <w:rPr>
          <w:rFonts w:hint="eastAsia"/>
          <w:kern w:val="36"/>
        </w:rPr>
        <w:t>检验方法</w:t>
      </w:r>
    </w:p>
    <w:p w14:paraId="3078C7E7">
      <w:pPr>
        <w:pStyle w:val="98"/>
        <w:numPr>
          <w:ilvl w:val="4"/>
          <w:numId w:val="63"/>
        </w:numPr>
        <w:spacing w:before="120" w:after="120" w:line="300" w:lineRule="auto"/>
      </w:pPr>
      <w:r>
        <w:rPr>
          <w:rFonts w:hint="eastAsia" w:ascii="宋体" w:hAnsi="宋体"/>
        </w:rPr>
        <w:t>误差测量</w:t>
      </w:r>
    </w:p>
    <w:p w14:paraId="4A74FD51">
      <w:pPr>
        <w:pStyle w:val="60"/>
        <w:autoSpaceDE/>
        <w:autoSpaceDN/>
        <w:spacing w:line="300" w:lineRule="auto"/>
        <w:ind w:firstLine="420"/>
      </w:pPr>
      <w:r>
        <w:rPr>
          <w:rFonts w:hint="eastAsia"/>
        </w:rPr>
        <w:t>使用便携式温度检测仪，检测配电房内各温度监测点的温度，将便携式温度检测仪与温度传感器的实时读数相比较，若满足表12所示的误差限值要求，判定温度传感器合格。</w:t>
      </w:r>
    </w:p>
    <w:p w14:paraId="6724498F">
      <w:pPr>
        <w:pStyle w:val="98"/>
        <w:numPr>
          <w:ilvl w:val="4"/>
          <w:numId w:val="63"/>
        </w:numPr>
        <w:spacing w:before="120" w:after="120" w:line="300" w:lineRule="auto"/>
      </w:pPr>
      <w:r>
        <w:rPr>
          <w:rFonts w:hint="eastAsia" w:ascii="宋体" w:hAnsi="宋体"/>
        </w:rPr>
        <w:t>通信接口测试</w:t>
      </w:r>
    </w:p>
    <w:p w14:paraId="6839F95B">
      <w:pPr>
        <w:pStyle w:val="60"/>
        <w:autoSpaceDE/>
        <w:autoSpaceDN/>
        <w:spacing w:line="300" w:lineRule="auto"/>
        <w:ind w:firstLine="420"/>
      </w:pPr>
      <w:r>
        <w:rPr>
          <w:rFonts w:hint="eastAsia"/>
        </w:rPr>
        <w:t>通过智能网关读取现场温度传感器的实时监测数据，与便携式检测仪进行测量数据比对，验证温度传感器通信是否正常。</w:t>
      </w:r>
    </w:p>
    <w:p w14:paraId="0311E62D">
      <w:pPr>
        <w:pStyle w:val="109"/>
        <w:numPr>
          <w:ilvl w:val="2"/>
          <w:numId w:val="63"/>
        </w:numPr>
        <w:spacing w:before="120" w:after="120" w:line="300" w:lineRule="auto"/>
        <w:rPr>
          <w:rFonts w:hAnsi="黑体"/>
          <w:kern w:val="36"/>
        </w:rPr>
      </w:pPr>
      <w:bookmarkStart w:id="319" w:name="_Toc150531257"/>
      <w:bookmarkStart w:id="320" w:name="_Toc157000163"/>
      <w:bookmarkStart w:id="321" w:name="_Toc152058114"/>
      <w:bookmarkStart w:id="322" w:name="_Toc156236993"/>
      <w:bookmarkStart w:id="323" w:name="_Toc179382233"/>
      <w:bookmarkStart w:id="324" w:name="_Toc155876158"/>
      <w:bookmarkStart w:id="325" w:name="_Toc157587553"/>
      <w:bookmarkStart w:id="326" w:name="_Toc156237083"/>
      <w:bookmarkStart w:id="327" w:name="_Toc157431196"/>
      <w:r>
        <w:rPr>
          <w:rFonts w:hint="eastAsia"/>
          <w:kern w:val="36"/>
        </w:rPr>
        <w:t>智能网关现场检验</w:t>
      </w:r>
      <w:bookmarkEnd w:id="319"/>
      <w:bookmarkEnd w:id="320"/>
      <w:bookmarkEnd w:id="321"/>
      <w:bookmarkEnd w:id="322"/>
      <w:bookmarkEnd w:id="323"/>
      <w:bookmarkEnd w:id="324"/>
      <w:bookmarkEnd w:id="325"/>
      <w:bookmarkEnd w:id="326"/>
      <w:bookmarkEnd w:id="327"/>
    </w:p>
    <w:p w14:paraId="6E958825">
      <w:pPr>
        <w:pStyle w:val="69"/>
        <w:numPr>
          <w:ilvl w:val="3"/>
          <w:numId w:val="63"/>
        </w:numPr>
        <w:spacing w:before="120" w:after="120" w:line="300" w:lineRule="auto"/>
        <w:rPr>
          <w:rFonts w:ascii="宋体" w:hAnsi="宋体"/>
        </w:rPr>
      </w:pPr>
      <w:r>
        <w:rPr>
          <w:rFonts w:hint="eastAsia" w:ascii="宋体" w:hAnsi="宋体"/>
        </w:rPr>
        <w:t>时钟误差限值</w:t>
      </w:r>
    </w:p>
    <w:p w14:paraId="349EA5AF">
      <w:pPr>
        <w:pStyle w:val="60"/>
        <w:autoSpaceDE/>
        <w:autoSpaceDN/>
        <w:spacing w:line="300" w:lineRule="auto"/>
        <w:ind w:firstLine="420"/>
      </w:pPr>
      <w:r>
        <w:rPr>
          <w:rFonts w:hint="eastAsia"/>
        </w:rPr>
        <w:t>在正常使用条件下，智能网关的实时时钟精度不应超出表13所示的限值范围。</w:t>
      </w:r>
    </w:p>
    <w:p w14:paraId="64B7E6D0">
      <w:pPr>
        <w:pStyle w:val="116"/>
        <w:spacing w:before="120" w:after="120"/>
      </w:pPr>
      <w:r>
        <w:rPr>
          <w:rFonts w:hint="eastAsia"/>
        </w:rPr>
        <w:t>实时时钟误差限值</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995"/>
        <w:gridCol w:w="2410"/>
        <w:gridCol w:w="4969"/>
      </w:tblGrid>
      <w:tr w14:paraId="40283DC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995" w:type="dxa"/>
            <w:tcBorders>
              <w:top w:val="single" w:color="auto" w:sz="12" w:space="0"/>
              <w:bottom w:val="single" w:color="auto" w:sz="12" w:space="0"/>
            </w:tcBorders>
            <w:shd w:val="clear" w:color="auto" w:fill="auto"/>
            <w:vAlign w:val="center"/>
          </w:tcPr>
          <w:p w14:paraId="0DDF2854">
            <w:pPr>
              <w:spacing w:line="240" w:lineRule="auto"/>
              <w:jc w:val="center"/>
              <w:rPr>
                <w:rFonts w:ascii="宋体" w:hAnsi="宋体"/>
                <w:sz w:val="18"/>
                <w:szCs w:val="18"/>
              </w:rPr>
            </w:pPr>
            <w:r>
              <w:rPr>
                <w:rFonts w:hint="eastAsia" w:ascii="宋体" w:hAnsi="宋体"/>
                <w:sz w:val="18"/>
                <w:szCs w:val="18"/>
              </w:rPr>
              <w:t>项目</w:t>
            </w:r>
          </w:p>
        </w:tc>
        <w:tc>
          <w:tcPr>
            <w:tcW w:w="2410" w:type="dxa"/>
            <w:tcBorders>
              <w:top w:val="single" w:color="auto" w:sz="12" w:space="0"/>
              <w:bottom w:val="single" w:color="auto" w:sz="12" w:space="0"/>
            </w:tcBorders>
            <w:shd w:val="clear" w:color="auto" w:fill="auto"/>
            <w:vAlign w:val="center"/>
          </w:tcPr>
          <w:p w14:paraId="1C8FB4A0">
            <w:pPr>
              <w:spacing w:line="240" w:lineRule="auto"/>
              <w:jc w:val="center"/>
              <w:rPr>
                <w:rFonts w:ascii="宋体" w:hAnsi="宋体"/>
                <w:sz w:val="18"/>
                <w:szCs w:val="18"/>
              </w:rPr>
            </w:pPr>
            <w:r>
              <w:rPr>
                <w:rFonts w:hint="eastAsia" w:ascii="宋体" w:hAnsi="宋体"/>
                <w:sz w:val="18"/>
                <w:szCs w:val="18"/>
              </w:rPr>
              <w:t>环境温度范围</w:t>
            </w:r>
          </w:p>
        </w:tc>
        <w:tc>
          <w:tcPr>
            <w:tcW w:w="4969" w:type="dxa"/>
            <w:tcBorders>
              <w:top w:val="single" w:color="auto" w:sz="12" w:space="0"/>
              <w:bottom w:val="single" w:color="auto" w:sz="12" w:space="0"/>
            </w:tcBorders>
            <w:shd w:val="clear" w:color="auto" w:fill="auto"/>
            <w:vAlign w:val="center"/>
          </w:tcPr>
          <w:p w14:paraId="22C2F7FC">
            <w:pPr>
              <w:spacing w:line="240" w:lineRule="auto"/>
              <w:jc w:val="center"/>
              <w:rPr>
                <w:rFonts w:ascii="宋体" w:hAnsi="宋体"/>
                <w:sz w:val="18"/>
                <w:szCs w:val="18"/>
              </w:rPr>
            </w:pPr>
            <w:r>
              <w:rPr>
                <w:rFonts w:hint="eastAsia" w:ascii="宋体" w:hAnsi="宋体"/>
                <w:sz w:val="18"/>
                <w:szCs w:val="18"/>
              </w:rPr>
              <w:t>测量精度</w:t>
            </w:r>
          </w:p>
        </w:tc>
      </w:tr>
      <w:tr w14:paraId="1CEA091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tcBorders>
              <w:top w:val="single" w:color="auto" w:sz="12" w:space="0"/>
            </w:tcBorders>
            <w:shd w:val="clear" w:color="auto" w:fill="auto"/>
            <w:vAlign w:val="center"/>
          </w:tcPr>
          <w:p w14:paraId="3E93DC7D">
            <w:pPr>
              <w:spacing w:line="240" w:lineRule="auto"/>
              <w:jc w:val="center"/>
              <w:rPr>
                <w:rFonts w:ascii="宋体" w:hAnsi="宋体"/>
                <w:sz w:val="18"/>
                <w:szCs w:val="18"/>
              </w:rPr>
            </w:pPr>
            <w:r>
              <w:rPr>
                <w:rFonts w:hint="eastAsia" w:ascii="宋体" w:hAnsi="宋体"/>
                <w:sz w:val="18"/>
                <w:szCs w:val="18"/>
              </w:rPr>
              <w:t>时钟误差</w:t>
            </w:r>
          </w:p>
        </w:tc>
        <w:tc>
          <w:tcPr>
            <w:tcW w:w="2410" w:type="dxa"/>
            <w:tcBorders>
              <w:top w:val="single" w:color="auto" w:sz="12" w:space="0"/>
            </w:tcBorders>
            <w:shd w:val="clear" w:color="auto" w:fill="auto"/>
            <w:vAlign w:val="center"/>
          </w:tcPr>
          <w:p w14:paraId="6F4D0ADA">
            <w:pPr>
              <w:spacing w:line="240" w:lineRule="auto"/>
              <w:jc w:val="center"/>
              <w:rPr>
                <w:rFonts w:ascii="宋体" w:hAnsi="宋体"/>
                <w:sz w:val="18"/>
                <w:szCs w:val="18"/>
              </w:rPr>
            </w:pPr>
            <w:r>
              <w:rPr>
                <w:rFonts w:ascii="宋体" w:hAnsi="宋体"/>
                <w:sz w:val="18"/>
                <w:szCs w:val="18"/>
              </w:rPr>
              <w:t>-</w:t>
            </w:r>
            <w:r>
              <w:rPr>
                <w:rFonts w:hint="eastAsia" w:ascii="宋体" w:hAnsi="宋体"/>
                <w:sz w:val="18"/>
                <w:szCs w:val="18"/>
              </w:rPr>
              <w:t>25</w:t>
            </w:r>
            <w:r>
              <w:rPr>
                <w:rFonts w:ascii="Times New Roman" w:hAnsi="Times New Roman"/>
              </w:rPr>
              <w:t xml:space="preserve"> </w:t>
            </w:r>
            <w:r>
              <w:rPr>
                <w:rFonts w:hint="eastAsia" w:ascii="宋体" w:hAnsi="宋体"/>
                <w:sz w:val="18"/>
                <w:szCs w:val="18"/>
              </w:rPr>
              <w:t>℃</w:t>
            </w:r>
            <w:r>
              <w:rPr>
                <w:rFonts w:ascii="宋体" w:hAnsi="宋体"/>
                <w:sz w:val="18"/>
                <w:szCs w:val="18"/>
              </w:rPr>
              <w:t>～</w:t>
            </w:r>
            <w:r>
              <w:rPr>
                <w:rFonts w:hint="eastAsia" w:ascii="宋体" w:hAnsi="宋体"/>
                <w:sz w:val="18"/>
                <w:szCs w:val="18"/>
              </w:rPr>
              <w:t>40</w:t>
            </w:r>
            <w:r>
              <w:rPr>
                <w:rFonts w:ascii="Times New Roman" w:hAnsi="Times New Roman"/>
              </w:rPr>
              <w:t xml:space="preserve"> </w:t>
            </w:r>
            <w:r>
              <w:rPr>
                <w:rFonts w:hint="eastAsia" w:ascii="宋体" w:hAnsi="宋体"/>
                <w:sz w:val="18"/>
                <w:szCs w:val="18"/>
              </w:rPr>
              <w:t>℃</w:t>
            </w:r>
          </w:p>
        </w:tc>
        <w:tc>
          <w:tcPr>
            <w:tcW w:w="4969" w:type="dxa"/>
            <w:tcBorders>
              <w:top w:val="single" w:color="auto" w:sz="12" w:space="0"/>
            </w:tcBorders>
            <w:shd w:val="clear" w:color="auto" w:fill="auto"/>
            <w:vAlign w:val="center"/>
          </w:tcPr>
          <w:p w14:paraId="4CF7F5DD">
            <w:pPr>
              <w:spacing w:line="240" w:lineRule="auto"/>
              <w:jc w:val="center"/>
              <w:rPr>
                <w:rFonts w:ascii="宋体" w:hAnsi="宋体"/>
                <w:sz w:val="18"/>
                <w:szCs w:val="18"/>
              </w:rPr>
            </w:pPr>
            <w:r>
              <w:rPr>
                <w:rFonts w:ascii="宋体" w:hAnsi="宋体"/>
                <w:sz w:val="18"/>
                <w:szCs w:val="18"/>
              </w:rPr>
              <w:t>≤</w:t>
            </w:r>
            <w:r>
              <w:rPr>
                <w:rFonts w:hint="eastAsia" w:ascii="宋体" w:hAnsi="宋体"/>
                <w:sz w:val="18"/>
                <w:szCs w:val="18"/>
              </w:rPr>
              <w:t>5.78</w:t>
            </w:r>
            <w:r>
              <w:rPr>
                <w:rFonts w:ascii="Times New Roman" w:hAnsi="Times New Roman"/>
              </w:rPr>
              <w:t xml:space="preserve"> </w:t>
            </w:r>
            <w:r>
              <w:rPr>
                <w:rFonts w:hint="eastAsia" w:ascii="宋体" w:hAnsi="宋体"/>
                <w:sz w:val="18"/>
                <w:szCs w:val="18"/>
              </w:rPr>
              <w:t>ppm（即</w:t>
            </w:r>
            <w:r>
              <w:rPr>
                <w:rFonts w:ascii="宋体" w:hAnsi="宋体"/>
                <w:sz w:val="18"/>
                <w:szCs w:val="18"/>
              </w:rPr>
              <w:t>≤</w:t>
            </w:r>
            <w:r>
              <w:rPr>
                <w:rFonts w:hint="eastAsia" w:ascii="宋体" w:hAnsi="宋体"/>
                <w:sz w:val="18"/>
                <w:szCs w:val="18"/>
              </w:rPr>
              <w:t>0.5</w:t>
            </w:r>
            <w:r>
              <w:rPr>
                <w:rFonts w:ascii="Times New Roman" w:hAnsi="Times New Roman"/>
              </w:rPr>
              <w:t xml:space="preserve"> </w:t>
            </w:r>
            <w:r>
              <w:rPr>
                <w:rFonts w:hint="eastAsia" w:ascii="宋体" w:hAnsi="宋体"/>
                <w:sz w:val="18"/>
                <w:szCs w:val="18"/>
              </w:rPr>
              <w:t>s/天）</w:t>
            </w:r>
          </w:p>
        </w:tc>
      </w:tr>
    </w:tbl>
    <w:p w14:paraId="7FCAB562">
      <w:pPr>
        <w:pStyle w:val="60"/>
        <w:ind w:firstLine="420"/>
      </w:pPr>
    </w:p>
    <w:p w14:paraId="0338C106">
      <w:pPr>
        <w:pStyle w:val="69"/>
        <w:numPr>
          <w:ilvl w:val="3"/>
          <w:numId w:val="63"/>
        </w:numPr>
        <w:spacing w:before="120" w:after="120" w:line="300" w:lineRule="auto"/>
        <w:rPr>
          <w:rFonts w:ascii="宋体" w:hAnsi="宋体"/>
        </w:rPr>
      </w:pPr>
      <w:r>
        <w:rPr>
          <w:rFonts w:hint="eastAsia" w:ascii="宋体" w:hAnsi="宋体"/>
        </w:rPr>
        <w:t>检验方法</w:t>
      </w:r>
    </w:p>
    <w:p w14:paraId="04AD0D0C">
      <w:pPr>
        <w:pStyle w:val="98"/>
        <w:numPr>
          <w:ilvl w:val="4"/>
          <w:numId w:val="63"/>
        </w:numPr>
        <w:spacing w:before="120" w:after="120" w:line="300" w:lineRule="auto"/>
      </w:pPr>
      <w:r>
        <w:rPr>
          <w:rFonts w:hint="eastAsia"/>
        </w:rPr>
        <w:t>时钟误差测量</w:t>
      </w:r>
    </w:p>
    <w:p w14:paraId="43E9A095">
      <w:pPr>
        <w:pStyle w:val="60"/>
        <w:autoSpaceDE/>
        <w:autoSpaceDN/>
        <w:spacing w:line="300" w:lineRule="auto"/>
        <w:ind w:firstLine="420"/>
      </w:pPr>
      <w:r>
        <w:rPr>
          <w:rFonts w:hint="eastAsia"/>
        </w:rPr>
        <w:t>将便携式秒脉冲检测仪接入智能网关秒脉冲输出接口，读取便携式秒脉冲检测仪时钟误差测量示值，若满足表13所示的误差限值要求，判定实时时钟精度合格。</w:t>
      </w:r>
    </w:p>
    <w:p w14:paraId="4B21AF00">
      <w:pPr>
        <w:pStyle w:val="98"/>
        <w:numPr>
          <w:ilvl w:val="4"/>
          <w:numId w:val="63"/>
        </w:numPr>
        <w:spacing w:before="120" w:after="120" w:line="300" w:lineRule="auto"/>
      </w:pPr>
      <w:r>
        <w:rPr>
          <w:rFonts w:hint="eastAsia" w:ascii="宋体" w:hAnsi="宋体"/>
        </w:rPr>
        <w:t>通信接口测试</w:t>
      </w:r>
    </w:p>
    <w:p w14:paraId="761E2422">
      <w:pPr>
        <w:pStyle w:val="60"/>
        <w:autoSpaceDE/>
        <w:autoSpaceDN/>
        <w:spacing w:line="300" w:lineRule="auto"/>
        <w:ind w:firstLine="420"/>
      </w:pPr>
      <w:r>
        <w:rPr>
          <w:rFonts w:hint="eastAsia"/>
        </w:rPr>
        <w:t>通过智能配电房监测主站向智能网关调取实时监测数据，验证智能网关的上行通信是否正常。</w:t>
      </w:r>
    </w:p>
    <w:p w14:paraId="48D1F4AA">
      <w:pPr>
        <w:pStyle w:val="60"/>
        <w:ind w:firstLine="420"/>
      </w:pPr>
    </w:p>
    <w:p w14:paraId="50350EE5">
      <w:pPr>
        <w:pStyle w:val="60"/>
        <w:ind w:firstLine="420"/>
      </w:pPr>
    </w:p>
    <w:p w14:paraId="267139C4">
      <w:pPr>
        <w:pStyle w:val="60"/>
        <w:ind w:firstLine="420"/>
      </w:pPr>
    </w:p>
    <w:p w14:paraId="0625092C">
      <w:pPr>
        <w:pStyle w:val="60"/>
        <w:ind w:firstLine="420"/>
      </w:pPr>
    </w:p>
    <w:p w14:paraId="58578526">
      <w:pPr>
        <w:pStyle w:val="60"/>
        <w:ind w:firstLine="420"/>
      </w:pPr>
    </w:p>
    <w:p w14:paraId="71B3D212">
      <w:pPr>
        <w:pStyle w:val="60"/>
        <w:ind w:firstLine="420"/>
      </w:pPr>
    </w:p>
    <w:p w14:paraId="17FC0103">
      <w:pPr>
        <w:pStyle w:val="60"/>
        <w:ind w:firstLine="420"/>
      </w:pPr>
    </w:p>
    <w:p w14:paraId="5BC92331">
      <w:pPr>
        <w:pStyle w:val="60"/>
        <w:ind w:firstLine="420"/>
        <w:sectPr>
          <w:headerReference r:id="rId19" w:type="default"/>
          <w:footerReference r:id="rId21" w:type="default"/>
          <w:headerReference r:id="rId20" w:type="even"/>
          <w:footerReference r:id="rId22" w:type="even"/>
          <w:pgSz w:w="11906" w:h="16838"/>
          <w:pgMar w:top="567" w:right="1134" w:bottom="1134" w:left="1134" w:header="1418" w:footer="1134" w:gutter="284"/>
          <w:pgNumType w:start="1"/>
          <w:cols w:space="425" w:num="1"/>
          <w:formProt w:val="0"/>
          <w:docGrid w:linePitch="312" w:charSpace="0"/>
        </w:sectPr>
      </w:pPr>
    </w:p>
    <w:bookmarkEnd w:id="25"/>
    <w:p w14:paraId="3FE48C0B">
      <w:pPr>
        <w:pStyle w:val="202"/>
        <w:rPr>
          <w:vanish w:val="0"/>
        </w:rPr>
      </w:pPr>
      <w:bookmarkStart w:id="328" w:name="BookMark5"/>
    </w:p>
    <w:p w14:paraId="33058769">
      <w:pPr>
        <w:pStyle w:val="203"/>
        <w:rPr>
          <w:vanish w:val="0"/>
        </w:rPr>
      </w:pPr>
    </w:p>
    <w:p w14:paraId="062925BC">
      <w:pPr>
        <w:pStyle w:val="80"/>
        <w:spacing w:before="60" w:after="120" w:line="300" w:lineRule="auto"/>
      </w:pPr>
      <w:bookmarkStart w:id="329" w:name="_Toc179382234"/>
      <w:bookmarkEnd w:id="329"/>
      <w:bookmarkStart w:id="330" w:name="_Toc157000164"/>
      <w:bookmarkStart w:id="331" w:name="_Toc157431197"/>
      <w:bookmarkStart w:id="332" w:name="_Toc156237084"/>
      <w:bookmarkStart w:id="333" w:name="_Toc156236994"/>
      <w:bookmarkStart w:id="334" w:name="_Toc152058115"/>
      <w:bookmarkStart w:id="335" w:name="_Toc150531258"/>
      <w:bookmarkStart w:id="336" w:name="_Toc157587554"/>
      <w:bookmarkStart w:id="337" w:name="_Toc155876159"/>
    </w:p>
    <w:p w14:paraId="5573B9D7">
      <w:pPr>
        <w:pStyle w:val="80"/>
        <w:numPr>
          <w:ilvl w:val="0"/>
          <w:numId w:val="0"/>
        </w:numPr>
        <w:spacing w:before="60" w:after="120" w:line="300" w:lineRule="auto"/>
      </w:pPr>
      <w:bookmarkStart w:id="338" w:name="_Toc179382235"/>
      <w:r>
        <w:rPr>
          <w:rFonts w:hint="eastAsia"/>
        </w:rPr>
        <w:t>（规范性）</w:t>
      </w:r>
      <w:bookmarkEnd w:id="338"/>
    </w:p>
    <w:p w14:paraId="1D4B63DF">
      <w:pPr>
        <w:pStyle w:val="80"/>
        <w:numPr>
          <w:ilvl w:val="0"/>
          <w:numId w:val="0"/>
        </w:numPr>
        <w:spacing w:before="60" w:after="360" w:afterLines="150" w:line="300" w:lineRule="auto"/>
      </w:pPr>
      <w:bookmarkStart w:id="339" w:name="_Toc179382236"/>
      <w:r>
        <w:rPr>
          <w:rFonts w:hint="eastAsia"/>
        </w:rPr>
        <w:t>智能配电房配置清单</w:t>
      </w:r>
      <w:bookmarkEnd w:id="330"/>
      <w:bookmarkEnd w:id="331"/>
      <w:bookmarkEnd w:id="332"/>
      <w:bookmarkEnd w:id="333"/>
      <w:bookmarkEnd w:id="334"/>
      <w:bookmarkEnd w:id="335"/>
      <w:bookmarkEnd w:id="336"/>
      <w:bookmarkEnd w:id="337"/>
      <w:bookmarkEnd w:id="339"/>
    </w:p>
    <w:p w14:paraId="0A95E4E5">
      <w:pPr>
        <w:pStyle w:val="60"/>
        <w:autoSpaceDE/>
        <w:autoSpaceDN/>
        <w:spacing w:line="300" w:lineRule="auto"/>
        <w:ind w:firstLine="420"/>
      </w:pPr>
      <w:r>
        <w:rPr>
          <w:rFonts w:hint="eastAsia"/>
        </w:rPr>
        <w:t>根据安全等级和管理要求，智能配电房的监控采用高级、中级和标准3种的配置方式，配置清单如表A.1所示。</w:t>
      </w:r>
    </w:p>
    <w:p w14:paraId="08AE0E81">
      <w:pPr>
        <w:pStyle w:val="178"/>
        <w:numPr>
          <w:ilvl w:val="0"/>
          <w:numId w:val="67"/>
        </w:numPr>
        <w:spacing w:line="300" w:lineRule="auto"/>
      </w:pPr>
      <w:r>
        <w:rPr>
          <w:rFonts w:hint="eastAsia"/>
        </w:rPr>
        <w:t>标准配置适用于所有供电区域，主要实现配电房变压器和低压开关柜的设备状态监测，以及配电房的环境和安防监测；</w:t>
      </w:r>
    </w:p>
    <w:p w14:paraId="2750CA75">
      <w:pPr>
        <w:pStyle w:val="178"/>
        <w:numPr>
          <w:ilvl w:val="0"/>
          <w:numId w:val="67"/>
        </w:numPr>
        <w:spacing w:line="300" w:lineRule="auto"/>
      </w:pPr>
      <w:r>
        <w:rPr>
          <w:rFonts w:hint="eastAsia"/>
        </w:rPr>
        <w:t>中级配置适用于高负荷密度供电区域，在标准配置的基础上增加中压开关柜的设备状态监测，以及配电房的视频监测；</w:t>
      </w:r>
    </w:p>
    <w:p w14:paraId="43893966">
      <w:pPr>
        <w:pStyle w:val="178"/>
        <w:numPr>
          <w:ilvl w:val="0"/>
          <w:numId w:val="67"/>
        </w:numPr>
        <w:spacing w:line="300" w:lineRule="auto"/>
      </w:pPr>
      <w:r>
        <w:rPr>
          <w:rFonts w:hint="eastAsia"/>
        </w:rPr>
        <w:t>高级配置适用于人口密集以及行政、经济、商业、交通集中的供电区域，在中级配置基础上增加开关柜局放、红外等监测。</w:t>
      </w:r>
    </w:p>
    <w:p w14:paraId="746F56BE">
      <w:pPr>
        <w:pStyle w:val="81"/>
        <w:spacing w:before="120" w:after="120"/>
      </w:pPr>
      <w:r>
        <w:rPr>
          <w:rFonts w:hint="eastAsia"/>
        </w:rPr>
        <w:t xml:space="preserve"> 智能配电房配置清单</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719"/>
        <w:gridCol w:w="1701"/>
        <w:gridCol w:w="3119"/>
        <w:gridCol w:w="1275"/>
        <w:gridCol w:w="1276"/>
        <w:gridCol w:w="1284"/>
      </w:tblGrid>
      <w:tr w14:paraId="36064B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719" w:type="dxa"/>
            <w:tcBorders>
              <w:top w:val="single" w:color="auto" w:sz="12" w:space="0"/>
              <w:bottom w:val="single" w:color="auto" w:sz="12" w:space="0"/>
            </w:tcBorders>
            <w:shd w:val="clear" w:color="auto" w:fill="auto"/>
            <w:vAlign w:val="center"/>
          </w:tcPr>
          <w:p w14:paraId="04425F1F">
            <w:pPr>
              <w:spacing w:line="240" w:lineRule="auto"/>
              <w:jc w:val="center"/>
              <w:rPr>
                <w:rFonts w:ascii="宋体" w:hAnsi="宋体"/>
                <w:sz w:val="18"/>
                <w:szCs w:val="18"/>
              </w:rPr>
            </w:pPr>
            <w:r>
              <w:rPr>
                <w:rFonts w:hint="eastAsia" w:ascii="宋体" w:hAnsi="宋体"/>
                <w:sz w:val="18"/>
                <w:szCs w:val="18"/>
              </w:rPr>
              <w:t>序号</w:t>
            </w:r>
          </w:p>
        </w:tc>
        <w:tc>
          <w:tcPr>
            <w:tcW w:w="1701" w:type="dxa"/>
            <w:tcBorders>
              <w:top w:val="single" w:color="auto" w:sz="12" w:space="0"/>
              <w:bottom w:val="single" w:color="auto" w:sz="12" w:space="0"/>
            </w:tcBorders>
            <w:shd w:val="clear" w:color="auto" w:fill="auto"/>
            <w:vAlign w:val="center"/>
          </w:tcPr>
          <w:p w14:paraId="5D2F2B8D">
            <w:pPr>
              <w:spacing w:line="240" w:lineRule="auto"/>
              <w:jc w:val="center"/>
              <w:rPr>
                <w:rFonts w:ascii="宋体" w:hAnsi="宋体"/>
                <w:sz w:val="18"/>
                <w:szCs w:val="18"/>
              </w:rPr>
            </w:pPr>
            <w:r>
              <w:rPr>
                <w:rFonts w:hint="eastAsia" w:ascii="宋体" w:hAnsi="宋体"/>
                <w:sz w:val="18"/>
                <w:szCs w:val="18"/>
              </w:rPr>
              <w:t>功能类型</w:t>
            </w:r>
          </w:p>
        </w:tc>
        <w:tc>
          <w:tcPr>
            <w:tcW w:w="3119" w:type="dxa"/>
            <w:tcBorders>
              <w:top w:val="single" w:color="auto" w:sz="12" w:space="0"/>
              <w:bottom w:val="single" w:color="auto" w:sz="12" w:space="0"/>
            </w:tcBorders>
            <w:shd w:val="clear" w:color="auto" w:fill="auto"/>
            <w:vAlign w:val="center"/>
          </w:tcPr>
          <w:p w14:paraId="401361CC">
            <w:pPr>
              <w:spacing w:line="240" w:lineRule="auto"/>
              <w:jc w:val="center"/>
              <w:rPr>
                <w:rFonts w:ascii="宋体" w:hAnsi="宋体"/>
                <w:sz w:val="18"/>
                <w:szCs w:val="18"/>
              </w:rPr>
            </w:pPr>
            <w:r>
              <w:rPr>
                <w:rFonts w:hint="eastAsia" w:ascii="宋体" w:hAnsi="宋体"/>
                <w:sz w:val="18"/>
                <w:szCs w:val="18"/>
              </w:rPr>
              <w:t>配套装置及传感器名称</w:t>
            </w:r>
          </w:p>
        </w:tc>
        <w:tc>
          <w:tcPr>
            <w:tcW w:w="1275" w:type="dxa"/>
            <w:tcBorders>
              <w:top w:val="single" w:color="auto" w:sz="12" w:space="0"/>
              <w:bottom w:val="single" w:color="auto" w:sz="12" w:space="0"/>
            </w:tcBorders>
            <w:shd w:val="clear" w:color="auto" w:fill="auto"/>
            <w:vAlign w:val="center"/>
          </w:tcPr>
          <w:p w14:paraId="5C251B80">
            <w:pPr>
              <w:spacing w:line="240" w:lineRule="auto"/>
              <w:jc w:val="center"/>
              <w:rPr>
                <w:rFonts w:ascii="宋体" w:hAnsi="宋体"/>
                <w:sz w:val="18"/>
                <w:szCs w:val="18"/>
              </w:rPr>
            </w:pPr>
            <w:r>
              <w:rPr>
                <w:rFonts w:hint="eastAsia" w:ascii="宋体" w:hAnsi="宋体"/>
                <w:sz w:val="18"/>
                <w:szCs w:val="18"/>
              </w:rPr>
              <w:t>标准配置</w:t>
            </w:r>
          </w:p>
        </w:tc>
        <w:tc>
          <w:tcPr>
            <w:tcW w:w="1276" w:type="dxa"/>
            <w:tcBorders>
              <w:top w:val="single" w:color="auto" w:sz="12" w:space="0"/>
              <w:bottom w:val="single" w:color="auto" w:sz="12" w:space="0"/>
            </w:tcBorders>
            <w:shd w:val="clear" w:color="auto" w:fill="auto"/>
            <w:vAlign w:val="center"/>
          </w:tcPr>
          <w:p w14:paraId="66511D0E">
            <w:pPr>
              <w:spacing w:line="240" w:lineRule="auto"/>
              <w:jc w:val="center"/>
              <w:rPr>
                <w:rFonts w:ascii="宋体" w:hAnsi="宋体"/>
                <w:sz w:val="18"/>
                <w:szCs w:val="18"/>
              </w:rPr>
            </w:pPr>
            <w:r>
              <w:rPr>
                <w:rFonts w:hint="eastAsia" w:ascii="宋体" w:hAnsi="宋体"/>
                <w:sz w:val="18"/>
                <w:szCs w:val="18"/>
              </w:rPr>
              <w:t>中级配置</w:t>
            </w:r>
          </w:p>
        </w:tc>
        <w:tc>
          <w:tcPr>
            <w:tcW w:w="1284" w:type="dxa"/>
            <w:tcBorders>
              <w:top w:val="single" w:color="auto" w:sz="12" w:space="0"/>
              <w:bottom w:val="single" w:color="auto" w:sz="12" w:space="0"/>
            </w:tcBorders>
            <w:shd w:val="clear" w:color="auto" w:fill="auto"/>
            <w:vAlign w:val="center"/>
          </w:tcPr>
          <w:p w14:paraId="31DD7609">
            <w:pPr>
              <w:spacing w:line="240" w:lineRule="auto"/>
              <w:jc w:val="center"/>
              <w:rPr>
                <w:rFonts w:ascii="宋体" w:hAnsi="宋体"/>
                <w:sz w:val="18"/>
                <w:szCs w:val="18"/>
              </w:rPr>
            </w:pPr>
            <w:r>
              <w:rPr>
                <w:rFonts w:hint="eastAsia" w:ascii="宋体" w:hAnsi="宋体"/>
                <w:sz w:val="18"/>
                <w:szCs w:val="18"/>
              </w:rPr>
              <w:t>高级配置</w:t>
            </w:r>
          </w:p>
        </w:tc>
      </w:tr>
      <w:tr w14:paraId="64B322A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tcBorders>
              <w:top w:val="single" w:color="auto" w:sz="12" w:space="0"/>
            </w:tcBorders>
            <w:shd w:val="clear" w:color="auto" w:fill="auto"/>
            <w:vAlign w:val="center"/>
          </w:tcPr>
          <w:p w14:paraId="43EAF909">
            <w:pPr>
              <w:spacing w:line="240" w:lineRule="auto"/>
              <w:jc w:val="center"/>
              <w:rPr>
                <w:rFonts w:ascii="宋体" w:hAnsi="宋体"/>
                <w:sz w:val="18"/>
                <w:szCs w:val="18"/>
              </w:rPr>
            </w:pPr>
            <w:r>
              <w:rPr>
                <w:rFonts w:hint="eastAsia" w:ascii="宋体" w:hAnsi="宋体"/>
                <w:sz w:val="18"/>
                <w:szCs w:val="18"/>
              </w:rPr>
              <w:t>1</w:t>
            </w:r>
          </w:p>
        </w:tc>
        <w:tc>
          <w:tcPr>
            <w:tcW w:w="1701" w:type="dxa"/>
            <w:tcBorders>
              <w:top w:val="single" w:color="auto" w:sz="12" w:space="0"/>
            </w:tcBorders>
            <w:shd w:val="clear" w:color="auto" w:fill="auto"/>
            <w:vAlign w:val="center"/>
          </w:tcPr>
          <w:p w14:paraId="219D1D41">
            <w:pPr>
              <w:spacing w:line="240" w:lineRule="auto"/>
              <w:jc w:val="center"/>
              <w:rPr>
                <w:rFonts w:ascii="宋体" w:hAnsi="宋体"/>
                <w:sz w:val="18"/>
                <w:szCs w:val="18"/>
              </w:rPr>
            </w:pPr>
            <w:r>
              <w:rPr>
                <w:rFonts w:hint="eastAsia" w:ascii="宋体" w:hAnsi="宋体"/>
                <w:sz w:val="18"/>
                <w:szCs w:val="18"/>
              </w:rPr>
              <w:t>智能配电房监控</w:t>
            </w:r>
          </w:p>
        </w:tc>
        <w:tc>
          <w:tcPr>
            <w:tcW w:w="3119" w:type="dxa"/>
            <w:tcBorders>
              <w:top w:val="single" w:color="auto" w:sz="12" w:space="0"/>
            </w:tcBorders>
            <w:shd w:val="clear" w:color="auto" w:fill="auto"/>
            <w:vAlign w:val="center"/>
          </w:tcPr>
          <w:p w14:paraId="24401E80">
            <w:pPr>
              <w:spacing w:line="240" w:lineRule="auto"/>
              <w:jc w:val="center"/>
              <w:rPr>
                <w:rFonts w:ascii="宋体" w:hAnsi="宋体"/>
                <w:sz w:val="18"/>
                <w:szCs w:val="18"/>
              </w:rPr>
            </w:pPr>
            <w:r>
              <w:rPr>
                <w:rFonts w:hint="eastAsia" w:ascii="宋体" w:hAnsi="宋体"/>
                <w:sz w:val="18"/>
                <w:szCs w:val="18"/>
              </w:rPr>
              <w:t>智能网关</w:t>
            </w:r>
          </w:p>
        </w:tc>
        <w:tc>
          <w:tcPr>
            <w:tcW w:w="1275" w:type="dxa"/>
            <w:tcBorders>
              <w:top w:val="single" w:color="auto" w:sz="12" w:space="0"/>
            </w:tcBorders>
            <w:shd w:val="clear" w:color="auto" w:fill="auto"/>
            <w:vAlign w:val="center"/>
          </w:tcPr>
          <w:p w14:paraId="6FDB4259">
            <w:pPr>
              <w:spacing w:line="240" w:lineRule="auto"/>
              <w:jc w:val="center"/>
              <w:rPr>
                <w:rFonts w:ascii="宋体" w:hAnsi="宋体"/>
                <w:sz w:val="18"/>
                <w:szCs w:val="18"/>
              </w:rPr>
            </w:pPr>
            <w:r>
              <w:rPr>
                <w:rFonts w:hint="eastAsia" w:ascii="宋体" w:hAnsi="宋体"/>
                <w:sz w:val="18"/>
                <w:szCs w:val="18"/>
              </w:rPr>
              <w:t>●</w:t>
            </w:r>
          </w:p>
        </w:tc>
        <w:tc>
          <w:tcPr>
            <w:tcW w:w="1276" w:type="dxa"/>
            <w:tcBorders>
              <w:top w:val="single" w:color="auto" w:sz="12" w:space="0"/>
            </w:tcBorders>
            <w:shd w:val="clear" w:color="auto" w:fill="auto"/>
            <w:vAlign w:val="center"/>
          </w:tcPr>
          <w:p w14:paraId="0894879D">
            <w:pPr>
              <w:spacing w:line="240" w:lineRule="auto"/>
              <w:jc w:val="center"/>
              <w:rPr>
                <w:rFonts w:ascii="宋体" w:hAnsi="宋体"/>
                <w:sz w:val="18"/>
                <w:szCs w:val="18"/>
              </w:rPr>
            </w:pPr>
            <w:r>
              <w:rPr>
                <w:rFonts w:hint="eastAsia" w:ascii="宋体" w:hAnsi="宋体"/>
                <w:sz w:val="18"/>
                <w:szCs w:val="18"/>
              </w:rPr>
              <w:t>●</w:t>
            </w:r>
          </w:p>
        </w:tc>
        <w:tc>
          <w:tcPr>
            <w:tcW w:w="1284" w:type="dxa"/>
            <w:tcBorders>
              <w:top w:val="single" w:color="auto" w:sz="12" w:space="0"/>
            </w:tcBorders>
            <w:shd w:val="clear" w:color="auto" w:fill="auto"/>
            <w:vAlign w:val="center"/>
          </w:tcPr>
          <w:p w14:paraId="71722704">
            <w:pPr>
              <w:spacing w:line="240" w:lineRule="auto"/>
              <w:jc w:val="center"/>
              <w:rPr>
                <w:rFonts w:ascii="宋体" w:hAnsi="宋体"/>
                <w:sz w:val="18"/>
                <w:szCs w:val="18"/>
              </w:rPr>
            </w:pPr>
            <w:r>
              <w:rPr>
                <w:rFonts w:hint="eastAsia" w:ascii="宋体" w:hAnsi="宋体"/>
                <w:sz w:val="18"/>
                <w:szCs w:val="18"/>
              </w:rPr>
              <w:t>●</w:t>
            </w:r>
          </w:p>
        </w:tc>
      </w:tr>
      <w:tr w14:paraId="296923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43B6FAEE">
            <w:pPr>
              <w:pStyle w:val="238"/>
              <w:jc w:val="center"/>
              <w:rPr>
                <w:rFonts w:ascii="宋体" w:hAnsi="宋体"/>
                <w:sz w:val="18"/>
                <w:szCs w:val="18"/>
              </w:rPr>
            </w:pPr>
            <w:r>
              <w:rPr>
                <w:rFonts w:hint="eastAsia" w:ascii="宋体" w:hAnsi="宋体"/>
                <w:sz w:val="18"/>
                <w:szCs w:val="18"/>
              </w:rPr>
              <w:t>2</w:t>
            </w:r>
          </w:p>
        </w:tc>
        <w:tc>
          <w:tcPr>
            <w:tcW w:w="1701" w:type="dxa"/>
            <w:vMerge w:val="restart"/>
            <w:shd w:val="clear" w:color="auto" w:fill="auto"/>
            <w:vAlign w:val="center"/>
          </w:tcPr>
          <w:p w14:paraId="0D16D80A">
            <w:pPr>
              <w:pStyle w:val="182"/>
              <w:rPr>
                <w:rFonts w:hAnsi="宋体"/>
                <w:szCs w:val="18"/>
              </w:rPr>
            </w:pPr>
            <w:r>
              <w:rPr>
                <w:rFonts w:hint="eastAsia" w:hAnsi="宋体"/>
                <w:szCs w:val="18"/>
              </w:rPr>
              <w:t>环境监测</w:t>
            </w:r>
          </w:p>
        </w:tc>
        <w:tc>
          <w:tcPr>
            <w:tcW w:w="3119" w:type="dxa"/>
            <w:shd w:val="clear" w:color="auto" w:fill="auto"/>
            <w:vAlign w:val="center"/>
          </w:tcPr>
          <w:p w14:paraId="101C94BF">
            <w:pPr>
              <w:spacing w:line="240" w:lineRule="auto"/>
              <w:jc w:val="center"/>
              <w:rPr>
                <w:rFonts w:ascii="宋体" w:hAnsi="宋体"/>
                <w:sz w:val="18"/>
                <w:szCs w:val="18"/>
              </w:rPr>
            </w:pPr>
            <w:r>
              <w:rPr>
                <w:rFonts w:hint="eastAsia" w:ascii="宋体" w:hAnsi="宋体"/>
                <w:sz w:val="18"/>
                <w:szCs w:val="18"/>
              </w:rPr>
              <w:t>温湿度传感器</w:t>
            </w:r>
          </w:p>
        </w:tc>
        <w:tc>
          <w:tcPr>
            <w:tcW w:w="1275" w:type="dxa"/>
            <w:shd w:val="clear" w:color="auto" w:fill="auto"/>
            <w:vAlign w:val="center"/>
          </w:tcPr>
          <w:p w14:paraId="4EA97439">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475DBFCC">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5247050E">
            <w:pPr>
              <w:spacing w:line="240" w:lineRule="auto"/>
              <w:jc w:val="center"/>
              <w:rPr>
                <w:rFonts w:ascii="宋体" w:hAnsi="宋体"/>
                <w:sz w:val="18"/>
                <w:szCs w:val="18"/>
              </w:rPr>
            </w:pPr>
            <w:r>
              <w:rPr>
                <w:rFonts w:hint="eastAsia" w:ascii="宋体" w:hAnsi="宋体"/>
                <w:sz w:val="18"/>
                <w:szCs w:val="18"/>
              </w:rPr>
              <w:t>●</w:t>
            </w:r>
          </w:p>
        </w:tc>
      </w:tr>
      <w:tr w14:paraId="195A6D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08E154C7">
            <w:pPr>
              <w:pStyle w:val="238"/>
              <w:jc w:val="center"/>
              <w:rPr>
                <w:rFonts w:ascii="宋体" w:hAnsi="宋体"/>
                <w:sz w:val="18"/>
                <w:szCs w:val="18"/>
              </w:rPr>
            </w:pPr>
            <w:r>
              <w:rPr>
                <w:rFonts w:hint="eastAsia" w:ascii="宋体" w:hAnsi="宋体"/>
                <w:sz w:val="18"/>
                <w:szCs w:val="18"/>
              </w:rPr>
              <w:t>3</w:t>
            </w:r>
          </w:p>
        </w:tc>
        <w:tc>
          <w:tcPr>
            <w:tcW w:w="1701" w:type="dxa"/>
            <w:vMerge w:val="continue"/>
            <w:shd w:val="clear" w:color="auto" w:fill="auto"/>
            <w:vAlign w:val="center"/>
          </w:tcPr>
          <w:p w14:paraId="240F1789">
            <w:pPr>
              <w:pStyle w:val="182"/>
              <w:rPr>
                <w:rFonts w:hAnsi="宋体"/>
                <w:szCs w:val="18"/>
              </w:rPr>
            </w:pPr>
          </w:p>
        </w:tc>
        <w:tc>
          <w:tcPr>
            <w:tcW w:w="3119" w:type="dxa"/>
            <w:shd w:val="clear" w:color="auto" w:fill="auto"/>
            <w:vAlign w:val="center"/>
          </w:tcPr>
          <w:p w14:paraId="42F71119">
            <w:pPr>
              <w:spacing w:line="240" w:lineRule="auto"/>
              <w:jc w:val="center"/>
              <w:rPr>
                <w:rFonts w:ascii="宋体" w:hAnsi="宋体"/>
                <w:sz w:val="18"/>
                <w:szCs w:val="18"/>
              </w:rPr>
            </w:pPr>
            <w:r>
              <w:rPr>
                <w:rFonts w:hint="eastAsia" w:ascii="宋体" w:hAnsi="宋体"/>
                <w:sz w:val="18"/>
                <w:szCs w:val="18"/>
              </w:rPr>
              <w:t>气体传感器</w:t>
            </w:r>
          </w:p>
        </w:tc>
        <w:tc>
          <w:tcPr>
            <w:tcW w:w="1275" w:type="dxa"/>
            <w:shd w:val="clear" w:color="auto" w:fill="auto"/>
            <w:vAlign w:val="center"/>
          </w:tcPr>
          <w:p w14:paraId="2C0EBF42">
            <w:pPr>
              <w:spacing w:line="240" w:lineRule="auto"/>
              <w:jc w:val="center"/>
              <w:rPr>
                <w:rFonts w:ascii="宋体" w:hAnsi="宋体"/>
                <w:sz w:val="18"/>
                <w:szCs w:val="18"/>
              </w:rPr>
            </w:pPr>
            <w:r>
              <w:rPr>
                <w:rFonts w:hint="eastAsia" w:ascii="宋体" w:hAnsi="宋体" w:cs="宋体"/>
                <w:sz w:val="18"/>
                <w:szCs w:val="18"/>
              </w:rPr>
              <w:t>▲</w:t>
            </w:r>
          </w:p>
        </w:tc>
        <w:tc>
          <w:tcPr>
            <w:tcW w:w="1276" w:type="dxa"/>
            <w:shd w:val="clear" w:color="auto" w:fill="auto"/>
            <w:vAlign w:val="center"/>
          </w:tcPr>
          <w:p w14:paraId="27196726">
            <w:pPr>
              <w:spacing w:line="240" w:lineRule="auto"/>
              <w:jc w:val="center"/>
              <w:rPr>
                <w:rFonts w:ascii="宋体" w:hAnsi="宋体"/>
                <w:sz w:val="18"/>
                <w:szCs w:val="18"/>
              </w:rPr>
            </w:pPr>
            <w:r>
              <w:rPr>
                <w:rFonts w:hint="eastAsia" w:ascii="宋体" w:hAnsi="宋体" w:cs="宋体"/>
                <w:sz w:val="18"/>
                <w:szCs w:val="18"/>
              </w:rPr>
              <w:t>▲</w:t>
            </w:r>
          </w:p>
        </w:tc>
        <w:tc>
          <w:tcPr>
            <w:tcW w:w="1284" w:type="dxa"/>
            <w:shd w:val="clear" w:color="auto" w:fill="auto"/>
            <w:vAlign w:val="center"/>
          </w:tcPr>
          <w:p w14:paraId="72316E9F">
            <w:pPr>
              <w:spacing w:line="240" w:lineRule="auto"/>
              <w:jc w:val="center"/>
              <w:rPr>
                <w:rFonts w:ascii="宋体" w:hAnsi="宋体"/>
                <w:sz w:val="18"/>
                <w:szCs w:val="18"/>
              </w:rPr>
            </w:pPr>
            <w:r>
              <w:rPr>
                <w:rFonts w:hint="eastAsia" w:ascii="宋体" w:hAnsi="宋体" w:cs="宋体"/>
                <w:sz w:val="18"/>
                <w:szCs w:val="18"/>
              </w:rPr>
              <w:t>▲</w:t>
            </w:r>
          </w:p>
        </w:tc>
      </w:tr>
      <w:tr w14:paraId="4F678B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24369AF3">
            <w:pPr>
              <w:pStyle w:val="238"/>
              <w:jc w:val="center"/>
              <w:rPr>
                <w:rFonts w:ascii="宋体" w:hAnsi="宋体"/>
                <w:sz w:val="18"/>
                <w:szCs w:val="18"/>
              </w:rPr>
            </w:pPr>
            <w:r>
              <w:rPr>
                <w:rFonts w:hint="eastAsia" w:ascii="宋体" w:hAnsi="宋体"/>
                <w:sz w:val="18"/>
                <w:szCs w:val="18"/>
              </w:rPr>
              <w:t>4</w:t>
            </w:r>
          </w:p>
        </w:tc>
        <w:tc>
          <w:tcPr>
            <w:tcW w:w="1701" w:type="dxa"/>
            <w:vMerge w:val="continue"/>
            <w:shd w:val="clear" w:color="auto" w:fill="auto"/>
            <w:vAlign w:val="center"/>
          </w:tcPr>
          <w:p w14:paraId="01DA5A59">
            <w:pPr>
              <w:pStyle w:val="182"/>
              <w:rPr>
                <w:rFonts w:hAnsi="宋体"/>
                <w:szCs w:val="18"/>
              </w:rPr>
            </w:pPr>
          </w:p>
        </w:tc>
        <w:tc>
          <w:tcPr>
            <w:tcW w:w="3119" w:type="dxa"/>
            <w:shd w:val="clear" w:color="auto" w:fill="auto"/>
            <w:vAlign w:val="center"/>
          </w:tcPr>
          <w:p w14:paraId="722A68D4">
            <w:pPr>
              <w:spacing w:line="240" w:lineRule="auto"/>
              <w:jc w:val="center"/>
              <w:rPr>
                <w:rFonts w:ascii="宋体" w:hAnsi="宋体"/>
                <w:sz w:val="18"/>
                <w:szCs w:val="18"/>
              </w:rPr>
            </w:pPr>
            <w:r>
              <w:rPr>
                <w:rFonts w:hint="eastAsia" w:ascii="宋体" w:hAnsi="宋体"/>
                <w:sz w:val="18"/>
                <w:szCs w:val="18"/>
              </w:rPr>
              <w:t>水浸传感器</w:t>
            </w:r>
          </w:p>
        </w:tc>
        <w:tc>
          <w:tcPr>
            <w:tcW w:w="1275" w:type="dxa"/>
            <w:shd w:val="clear" w:color="auto" w:fill="auto"/>
            <w:vAlign w:val="center"/>
          </w:tcPr>
          <w:p w14:paraId="25C6F8CE">
            <w:pPr>
              <w:spacing w:line="240" w:lineRule="auto"/>
              <w:jc w:val="center"/>
              <w:rPr>
                <w:rFonts w:ascii="宋体" w:hAnsi="宋体"/>
                <w:sz w:val="18"/>
                <w:szCs w:val="18"/>
              </w:rPr>
            </w:pPr>
            <w:r>
              <w:rPr>
                <w:rFonts w:hint="eastAsia" w:ascii="宋体" w:hAnsi="宋体" w:cs="宋体"/>
                <w:sz w:val="18"/>
                <w:szCs w:val="18"/>
              </w:rPr>
              <w:t>▲</w:t>
            </w:r>
          </w:p>
        </w:tc>
        <w:tc>
          <w:tcPr>
            <w:tcW w:w="1276" w:type="dxa"/>
            <w:shd w:val="clear" w:color="auto" w:fill="auto"/>
            <w:vAlign w:val="center"/>
          </w:tcPr>
          <w:p w14:paraId="002EDC76">
            <w:pPr>
              <w:spacing w:line="240" w:lineRule="auto"/>
              <w:jc w:val="center"/>
              <w:rPr>
                <w:rFonts w:ascii="宋体" w:hAnsi="宋体"/>
                <w:sz w:val="18"/>
                <w:szCs w:val="18"/>
              </w:rPr>
            </w:pPr>
            <w:r>
              <w:rPr>
                <w:rFonts w:hint="eastAsia" w:ascii="宋体" w:hAnsi="宋体" w:cs="宋体"/>
                <w:sz w:val="18"/>
                <w:szCs w:val="18"/>
              </w:rPr>
              <w:t>▲</w:t>
            </w:r>
          </w:p>
        </w:tc>
        <w:tc>
          <w:tcPr>
            <w:tcW w:w="1284" w:type="dxa"/>
            <w:shd w:val="clear" w:color="auto" w:fill="auto"/>
            <w:vAlign w:val="center"/>
          </w:tcPr>
          <w:p w14:paraId="4F5FFDBE">
            <w:pPr>
              <w:spacing w:line="240" w:lineRule="auto"/>
              <w:jc w:val="center"/>
              <w:rPr>
                <w:rFonts w:ascii="宋体" w:hAnsi="宋体"/>
                <w:sz w:val="18"/>
                <w:szCs w:val="18"/>
              </w:rPr>
            </w:pPr>
            <w:r>
              <w:rPr>
                <w:rFonts w:hint="eastAsia" w:ascii="宋体" w:hAnsi="宋体" w:cs="宋体"/>
                <w:sz w:val="18"/>
                <w:szCs w:val="18"/>
              </w:rPr>
              <w:t>▲</w:t>
            </w:r>
          </w:p>
        </w:tc>
      </w:tr>
      <w:tr w14:paraId="0F8B9AD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0EEFFF68">
            <w:pPr>
              <w:pStyle w:val="238"/>
              <w:jc w:val="center"/>
              <w:rPr>
                <w:rFonts w:ascii="宋体" w:hAnsi="宋体"/>
                <w:sz w:val="18"/>
                <w:szCs w:val="18"/>
              </w:rPr>
            </w:pPr>
            <w:r>
              <w:rPr>
                <w:rFonts w:hint="eastAsia" w:ascii="宋体" w:hAnsi="宋体"/>
                <w:sz w:val="18"/>
                <w:szCs w:val="18"/>
              </w:rPr>
              <w:t>5</w:t>
            </w:r>
          </w:p>
        </w:tc>
        <w:tc>
          <w:tcPr>
            <w:tcW w:w="1701" w:type="dxa"/>
            <w:vMerge w:val="continue"/>
            <w:shd w:val="clear" w:color="auto" w:fill="auto"/>
            <w:vAlign w:val="center"/>
          </w:tcPr>
          <w:p w14:paraId="5330D146">
            <w:pPr>
              <w:pStyle w:val="182"/>
              <w:rPr>
                <w:rFonts w:hAnsi="宋体"/>
                <w:szCs w:val="18"/>
              </w:rPr>
            </w:pPr>
          </w:p>
        </w:tc>
        <w:tc>
          <w:tcPr>
            <w:tcW w:w="3119" w:type="dxa"/>
            <w:shd w:val="clear" w:color="auto" w:fill="auto"/>
            <w:vAlign w:val="center"/>
          </w:tcPr>
          <w:p w14:paraId="7D244BFC">
            <w:pPr>
              <w:spacing w:line="240" w:lineRule="auto"/>
              <w:jc w:val="center"/>
              <w:rPr>
                <w:rFonts w:ascii="宋体" w:hAnsi="宋体"/>
                <w:sz w:val="18"/>
                <w:szCs w:val="18"/>
              </w:rPr>
            </w:pPr>
            <w:r>
              <w:rPr>
                <w:rFonts w:hint="eastAsia" w:ascii="宋体" w:hAnsi="宋体"/>
                <w:sz w:val="18"/>
                <w:szCs w:val="18"/>
              </w:rPr>
              <w:t>水位传感器</w:t>
            </w:r>
          </w:p>
        </w:tc>
        <w:tc>
          <w:tcPr>
            <w:tcW w:w="1275" w:type="dxa"/>
            <w:shd w:val="clear" w:color="auto" w:fill="auto"/>
            <w:vAlign w:val="center"/>
          </w:tcPr>
          <w:p w14:paraId="7EBDFCB7">
            <w:pPr>
              <w:spacing w:line="240" w:lineRule="auto"/>
              <w:jc w:val="center"/>
              <w:rPr>
                <w:rFonts w:ascii="宋体" w:hAnsi="宋体"/>
                <w:sz w:val="18"/>
                <w:szCs w:val="18"/>
              </w:rPr>
            </w:pPr>
            <w:r>
              <w:rPr>
                <w:rFonts w:hint="eastAsia" w:ascii="宋体" w:hAnsi="宋体" w:cs="宋体"/>
                <w:sz w:val="18"/>
                <w:szCs w:val="18"/>
              </w:rPr>
              <w:t>▲</w:t>
            </w:r>
          </w:p>
        </w:tc>
        <w:tc>
          <w:tcPr>
            <w:tcW w:w="1276" w:type="dxa"/>
            <w:shd w:val="clear" w:color="auto" w:fill="auto"/>
            <w:vAlign w:val="center"/>
          </w:tcPr>
          <w:p w14:paraId="1A274F76">
            <w:pPr>
              <w:spacing w:line="240" w:lineRule="auto"/>
              <w:jc w:val="center"/>
              <w:rPr>
                <w:rFonts w:ascii="宋体" w:hAnsi="宋体"/>
                <w:sz w:val="18"/>
                <w:szCs w:val="18"/>
              </w:rPr>
            </w:pPr>
            <w:r>
              <w:rPr>
                <w:rFonts w:hint="eastAsia" w:ascii="宋体" w:hAnsi="宋体" w:cs="宋体"/>
                <w:sz w:val="18"/>
                <w:szCs w:val="18"/>
              </w:rPr>
              <w:t>▲</w:t>
            </w:r>
          </w:p>
        </w:tc>
        <w:tc>
          <w:tcPr>
            <w:tcW w:w="1284" w:type="dxa"/>
            <w:shd w:val="clear" w:color="auto" w:fill="auto"/>
            <w:vAlign w:val="center"/>
          </w:tcPr>
          <w:p w14:paraId="3995124D">
            <w:pPr>
              <w:spacing w:line="240" w:lineRule="auto"/>
              <w:jc w:val="center"/>
              <w:rPr>
                <w:rFonts w:ascii="宋体" w:hAnsi="宋体"/>
                <w:sz w:val="18"/>
                <w:szCs w:val="18"/>
              </w:rPr>
            </w:pPr>
            <w:r>
              <w:rPr>
                <w:rFonts w:hint="eastAsia" w:ascii="宋体" w:hAnsi="宋体" w:cs="宋体"/>
                <w:sz w:val="18"/>
                <w:szCs w:val="18"/>
              </w:rPr>
              <w:t>▲</w:t>
            </w:r>
          </w:p>
        </w:tc>
      </w:tr>
      <w:tr w14:paraId="74D6A0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1B4721C6">
            <w:pPr>
              <w:pStyle w:val="238"/>
              <w:jc w:val="center"/>
              <w:rPr>
                <w:rFonts w:ascii="宋体" w:hAnsi="宋体"/>
                <w:sz w:val="18"/>
                <w:szCs w:val="18"/>
              </w:rPr>
            </w:pPr>
            <w:r>
              <w:rPr>
                <w:rFonts w:hint="eastAsia" w:ascii="宋体" w:hAnsi="宋体"/>
                <w:sz w:val="18"/>
                <w:szCs w:val="18"/>
              </w:rPr>
              <w:t>6</w:t>
            </w:r>
          </w:p>
        </w:tc>
        <w:tc>
          <w:tcPr>
            <w:tcW w:w="1701" w:type="dxa"/>
            <w:vMerge w:val="restart"/>
            <w:shd w:val="clear" w:color="auto" w:fill="auto"/>
            <w:vAlign w:val="center"/>
          </w:tcPr>
          <w:p w14:paraId="6A2131D9">
            <w:pPr>
              <w:pStyle w:val="182"/>
              <w:rPr>
                <w:rFonts w:hAnsi="宋体"/>
                <w:szCs w:val="18"/>
              </w:rPr>
            </w:pPr>
            <w:r>
              <w:rPr>
                <w:rFonts w:hint="eastAsia" w:hAnsi="宋体"/>
                <w:szCs w:val="18"/>
              </w:rPr>
              <w:t>安防监测</w:t>
            </w:r>
          </w:p>
        </w:tc>
        <w:tc>
          <w:tcPr>
            <w:tcW w:w="3119" w:type="dxa"/>
            <w:shd w:val="clear" w:color="auto" w:fill="auto"/>
            <w:vAlign w:val="center"/>
          </w:tcPr>
          <w:p w14:paraId="24535D86">
            <w:pPr>
              <w:spacing w:line="240" w:lineRule="auto"/>
              <w:jc w:val="center"/>
              <w:rPr>
                <w:rFonts w:ascii="宋体" w:hAnsi="宋体"/>
                <w:sz w:val="18"/>
                <w:szCs w:val="18"/>
              </w:rPr>
            </w:pPr>
            <w:r>
              <w:rPr>
                <w:rFonts w:hint="eastAsia" w:ascii="宋体" w:hAnsi="宋体"/>
                <w:sz w:val="18"/>
                <w:szCs w:val="18"/>
              </w:rPr>
              <w:t>高清球型摄像机或高清固定摄像机</w:t>
            </w:r>
          </w:p>
        </w:tc>
        <w:tc>
          <w:tcPr>
            <w:tcW w:w="1275" w:type="dxa"/>
            <w:shd w:val="clear" w:color="auto" w:fill="auto"/>
            <w:vAlign w:val="center"/>
          </w:tcPr>
          <w:p w14:paraId="284F2A33">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356DA89F">
            <w:pPr>
              <w:spacing w:line="240" w:lineRule="auto"/>
              <w:jc w:val="center"/>
              <w:rPr>
                <w:rFonts w:ascii="宋体" w:hAnsi="宋体"/>
                <w:sz w:val="18"/>
                <w:szCs w:val="18"/>
              </w:rPr>
            </w:pPr>
            <w:r>
              <w:rPr>
                <w:rFonts w:hint="eastAsia" w:ascii="宋体" w:hAnsi="宋体" w:cs="宋体"/>
                <w:sz w:val="18"/>
                <w:szCs w:val="18"/>
              </w:rPr>
              <w:t>▲</w:t>
            </w:r>
          </w:p>
        </w:tc>
        <w:tc>
          <w:tcPr>
            <w:tcW w:w="1284" w:type="dxa"/>
            <w:shd w:val="clear" w:color="auto" w:fill="auto"/>
            <w:vAlign w:val="center"/>
          </w:tcPr>
          <w:p w14:paraId="525E2B87">
            <w:pPr>
              <w:spacing w:line="240" w:lineRule="auto"/>
              <w:jc w:val="center"/>
              <w:rPr>
                <w:rFonts w:ascii="宋体" w:hAnsi="宋体"/>
                <w:sz w:val="18"/>
                <w:szCs w:val="18"/>
              </w:rPr>
            </w:pPr>
            <w:r>
              <w:rPr>
                <w:rFonts w:hint="eastAsia" w:ascii="宋体" w:hAnsi="宋体"/>
                <w:sz w:val="18"/>
                <w:szCs w:val="18"/>
              </w:rPr>
              <w:t>●</w:t>
            </w:r>
          </w:p>
        </w:tc>
      </w:tr>
      <w:tr w14:paraId="6A4387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6A293F66">
            <w:pPr>
              <w:pStyle w:val="238"/>
              <w:jc w:val="center"/>
              <w:rPr>
                <w:rFonts w:ascii="宋体" w:hAnsi="宋体"/>
                <w:sz w:val="18"/>
                <w:szCs w:val="18"/>
              </w:rPr>
            </w:pPr>
            <w:r>
              <w:rPr>
                <w:rFonts w:hint="eastAsia" w:ascii="宋体" w:hAnsi="宋体"/>
                <w:sz w:val="18"/>
                <w:szCs w:val="18"/>
              </w:rPr>
              <w:t>7</w:t>
            </w:r>
          </w:p>
        </w:tc>
        <w:tc>
          <w:tcPr>
            <w:tcW w:w="1701" w:type="dxa"/>
            <w:vMerge w:val="continue"/>
            <w:shd w:val="clear" w:color="auto" w:fill="auto"/>
            <w:vAlign w:val="center"/>
          </w:tcPr>
          <w:p w14:paraId="2A726E71">
            <w:pPr>
              <w:pStyle w:val="182"/>
              <w:rPr>
                <w:rFonts w:hAnsi="宋体"/>
                <w:szCs w:val="18"/>
              </w:rPr>
            </w:pPr>
          </w:p>
        </w:tc>
        <w:tc>
          <w:tcPr>
            <w:tcW w:w="3119" w:type="dxa"/>
            <w:shd w:val="clear" w:color="auto" w:fill="auto"/>
            <w:vAlign w:val="center"/>
          </w:tcPr>
          <w:p w14:paraId="53FCB0D8">
            <w:pPr>
              <w:spacing w:line="240" w:lineRule="auto"/>
              <w:jc w:val="center"/>
              <w:rPr>
                <w:rFonts w:ascii="宋体" w:hAnsi="宋体"/>
                <w:sz w:val="18"/>
                <w:szCs w:val="18"/>
              </w:rPr>
            </w:pPr>
            <w:r>
              <w:rPr>
                <w:rFonts w:hint="eastAsia" w:ascii="宋体" w:hAnsi="宋体"/>
                <w:sz w:val="18"/>
                <w:szCs w:val="18"/>
              </w:rPr>
              <w:t>烟雾传感器</w:t>
            </w:r>
          </w:p>
        </w:tc>
        <w:tc>
          <w:tcPr>
            <w:tcW w:w="1275" w:type="dxa"/>
            <w:shd w:val="clear" w:color="auto" w:fill="auto"/>
            <w:vAlign w:val="center"/>
          </w:tcPr>
          <w:p w14:paraId="6CDE7D4A">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0125750A">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669DDCDF">
            <w:pPr>
              <w:spacing w:line="240" w:lineRule="auto"/>
              <w:jc w:val="center"/>
              <w:rPr>
                <w:rFonts w:ascii="宋体" w:hAnsi="宋体"/>
                <w:sz w:val="18"/>
                <w:szCs w:val="18"/>
              </w:rPr>
            </w:pPr>
            <w:r>
              <w:rPr>
                <w:rFonts w:hint="eastAsia" w:ascii="宋体" w:hAnsi="宋体"/>
                <w:sz w:val="18"/>
                <w:szCs w:val="18"/>
              </w:rPr>
              <w:t>●</w:t>
            </w:r>
          </w:p>
        </w:tc>
      </w:tr>
      <w:tr w14:paraId="29956D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6F7BBA7E">
            <w:pPr>
              <w:pStyle w:val="238"/>
              <w:jc w:val="center"/>
              <w:rPr>
                <w:rFonts w:ascii="宋体" w:hAnsi="宋体"/>
                <w:sz w:val="18"/>
                <w:szCs w:val="18"/>
              </w:rPr>
            </w:pPr>
            <w:r>
              <w:rPr>
                <w:rFonts w:hint="eastAsia" w:ascii="宋体" w:hAnsi="宋体"/>
                <w:sz w:val="18"/>
                <w:szCs w:val="18"/>
              </w:rPr>
              <w:t>8</w:t>
            </w:r>
          </w:p>
        </w:tc>
        <w:tc>
          <w:tcPr>
            <w:tcW w:w="1701" w:type="dxa"/>
            <w:vMerge w:val="continue"/>
            <w:shd w:val="clear" w:color="auto" w:fill="auto"/>
            <w:vAlign w:val="center"/>
          </w:tcPr>
          <w:p w14:paraId="02119FFE">
            <w:pPr>
              <w:pStyle w:val="182"/>
              <w:rPr>
                <w:rFonts w:hAnsi="宋体"/>
                <w:szCs w:val="18"/>
              </w:rPr>
            </w:pPr>
          </w:p>
        </w:tc>
        <w:tc>
          <w:tcPr>
            <w:tcW w:w="3119" w:type="dxa"/>
            <w:shd w:val="clear" w:color="auto" w:fill="auto"/>
            <w:vAlign w:val="center"/>
          </w:tcPr>
          <w:p w14:paraId="2FCC556A">
            <w:pPr>
              <w:spacing w:line="240" w:lineRule="auto"/>
              <w:jc w:val="center"/>
              <w:rPr>
                <w:rFonts w:ascii="宋体" w:hAnsi="宋体"/>
                <w:sz w:val="18"/>
                <w:szCs w:val="18"/>
              </w:rPr>
            </w:pPr>
            <w:r>
              <w:rPr>
                <w:rFonts w:hint="eastAsia" w:ascii="宋体" w:hAnsi="宋体"/>
                <w:sz w:val="18"/>
                <w:szCs w:val="18"/>
              </w:rPr>
              <w:t>门状态传感器</w:t>
            </w:r>
          </w:p>
        </w:tc>
        <w:tc>
          <w:tcPr>
            <w:tcW w:w="1275" w:type="dxa"/>
            <w:shd w:val="clear" w:color="auto" w:fill="auto"/>
            <w:vAlign w:val="center"/>
          </w:tcPr>
          <w:p w14:paraId="6B37750A">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4D826926">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701EB7D8">
            <w:pPr>
              <w:spacing w:line="240" w:lineRule="auto"/>
              <w:jc w:val="center"/>
              <w:rPr>
                <w:rFonts w:ascii="宋体" w:hAnsi="宋体"/>
                <w:sz w:val="18"/>
                <w:szCs w:val="18"/>
              </w:rPr>
            </w:pPr>
            <w:r>
              <w:rPr>
                <w:rFonts w:hint="eastAsia" w:ascii="宋体" w:hAnsi="宋体"/>
                <w:sz w:val="18"/>
                <w:szCs w:val="18"/>
              </w:rPr>
              <w:t>●</w:t>
            </w:r>
          </w:p>
        </w:tc>
      </w:tr>
      <w:tr w14:paraId="3CC7AC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134C388B">
            <w:pPr>
              <w:pStyle w:val="238"/>
              <w:jc w:val="center"/>
              <w:rPr>
                <w:rFonts w:ascii="宋体" w:hAnsi="宋体"/>
                <w:sz w:val="18"/>
                <w:szCs w:val="18"/>
              </w:rPr>
            </w:pPr>
            <w:r>
              <w:rPr>
                <w:rFonts w:hint="eastAsia" w:ascii="宋体" w:hAnsi="宋体"/>
                <w:sz w:val="18"/>
                <w:szCs w:val="18"/>
              </w:rPr>
              <w:t>9</w:t>
            </w:r>
          </w:p>
        </w:tc>
        <w:tc>
          <w:tcPr>
            <w:tcW w:w="1701" w:type="dxa"/>
            <w:vMerge w:val="restart"/>
            <w:shd w:val="clear" w:color="auto" w:fill="auto"/>
            <w:vAlign w:val="center"/>
          </w:tcPr>
          <w:p w14:paraId="7BFAE0DE">
            <w:pPr>
              <w:pStyle w:val="182"/>
              <w:rPr>
                <w:rFonts w:hAnsi="宋体"/>
                <w:szCs w:val="18"/>
              </w:rPr>
            </w:pPr>
            <w:r>
              <w:rPr>
                <w:rFonts w:hint="eastAsia" w:hAnsi="宋体"/>
                <w:szCs w:val="18"/>
              </w:rPr>
              <w:t>设备监测</w:t>
            </w:r>
          </w:p>
        </w:tc>
        <w:tc>
          <w:tcPr>
            <w:tcW w:w="3119" w:type="dxa"/>
            <w:shd w:val="clear" w:color="auto" w:fill="auto"/>
            <w:vAlign w:val="center"/>
          </w:tcPr>
          <w:p w14:paraId="07A71C10">
            <w:pPr>
              <w:spacing w:line="240" w:lineRule="auto"/>
              <w:jc w:val="center"/>
              <w:rPr>
                <w:rFonts w:ascii="宋体" w:hAnsi="宋体"/>
                <w:sz w:val="18"/>
                <w:szCs w:val="18"/>
              </w:rPr>
            </w:pPr>
            <w:r>
              <w:rPr>
                <w:rFonts w:hint="eastAsia" w:ascii="宋体" w:hAnsi="宋体"/>
                <w:sz w:val="18"/>
                <w:szCs w:val="18"/>
              </w:rPr>
              <w:t>变压器高低压接线端子温度传感器</w:t>
            </w:r>
          </w:p>
        </w:tc>
        <w:tc>
          <w:tcPr>
            <w:tcW w:w="1275" w:type="dxa"/>
            <w:shd w:val="clear" w:color="auto" w:fill="auto"/>
            <w:vAlign w:val="center"/>
          </w:tcPr>
          <w:p w14:paraId="74F5E4E0">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60D8E7BC">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45E4CAD5">
            <w:pPr>
              <w:spacing w:line="240" w:lineRule="auto"/>
              <w:jc w:val="center"/>
              <w:rPr>
                <w:rFonts w:ascii="宋体" w:hAnsi="宋体"/>
                <w:sz w:val="18"/>
                <w:szCs w:val="18"/>
              </w:rPr>
            </w:pPr>
            <w:r>
              <w:rPr>
                <w:rFonts w:hint="eastAsia" w:ascii="宋体" w:hAnsi="宋体" w:cs="宋体"/>
                <w:sz w:val="18"/>
                <w:szCs w:val="18"/>
              </w:rPr>
              <w:t>▲</w:t>
            </w:r>
          </w:p>
        </w:tc>
      </w:tr>
      <w:tr w14:paraId="5CED65A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065503D6">
            <w:pPr>
              <w:pStyle w:val="238"/>
              <w:jc w:val="center"/>
              <w:rPr>
                <w:rFonts w:ascii="宋体" w:hAnsi="宋体"/>
                <w:sz w:val="18"/>
                <w:szCs w:val="18"/>
              </w:rPr>
            </w:pPr>
            <w:r>
              <w:rPr>
                <w:rFonts w:hint="eastAsia" w:ascii="宋体" w:hAnsi="宋体"/>
                <w:sz w:val="18"/>
                <w:szCs w:val="18"/>
              </w:rPr>
              <w:t>10</w:t>
            </w:r>
          </w:p>
        </w:tc>
        <w:tc>
          <w:tcPr>
            <w:tcW w:w="1701" w:type="dxa"/>
            <w:vMerge w:val="continue"/>
            <w:shd w:val="clear" w:color="auto" w:fill="auto"/>
            <w:vAlign w:val="center"/>
          </w:tcPr>
          <w:p w14:paraId="608E7B4C">
            <w:pPr>
              <w:pStyle w:val="182"/>
              <w:rPr>
                <w:rFonts w:hAnsi="宋体"/>
                <w:szCs w:val="18"/>
              </w:rPr>
            </w:pPr>
          </w:p>
        </w:tc>
        <w:tc>
          <w:tcPr>
            <w:tcW w:w="3119" w:type="dxa"/>
            <w:shd w:val="clear" w:color="auto" w:fill="auto"/>
            <w:vAlign w:val="center"/>
          </w:tcPr>
          <w:p w14:paraId="69AF5EA3">
            <w:pPr>
              <w:spacing w:line="240" w:lineRule="auto"/>
              <w:jc w:val="center"/>
              <w:rPr>
                <w:rFonts w:ascii="宋体" w:hAnsi="宋体"/>
                <w:sz w:val="18"/>
                <w:szCs w:val="18"/>
              </w:rPr>
            </w:pPr>
            <w:r>
              <w:rPr>
                <w:rFonts w:hint="eastAsia" w:ascii="宋体" w:hAnsi="宋体"/>
                <w:sz w:val="18"/>
                <w:szCs w:val="18"/>
              </w:rPr>
              <w:t>变压器红外热成像监测装置</w:t>
            </w:r>
          </w:p>
        </w:tc>
        <w:tc>
          <w:tcPr>
            <w:tcW w:w="1275" w:type="dxa"/>
            <w:shd w:val="clear" w:color="auto" w:fill="auto"/>
            <w:vAlign w:val="center"/>
          </w:tcPr>
          <w:p w14:paraId="68BCCA7E">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75BA391A">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3C4EC1AB">
            <w:pPr>
              <w:spacing w:line="240" w:lineRule="auto"/>
              <w:jc w:val="center"/>
              <w:rPr>
                <w:rFonts w:ascii="宋体" w:hAnsi="宋体"/>
                <w:sz w:val="18"/>
                <w:szCs w:val="18"/>
              </w:rPr>
            </w:pPr>
            <w:r>
              <w:rPr>
                <w:rFonts w:hint="eastAsia" w:ascii="宋体" w:hAnsi="宋体" w:cs="宋体"/>
                <w:sz w:val="18"/>
                <w:szCs w:val="18"/>
              </w:rPr>
              <w:t>▲</w:t>
            </w:r>
          </w:p>
        </w:tc>
      </w:tr>
      <w:tr w14:paraId="2F6414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62EF3F42">
            <w:pPr>
              <w:pStyle w:val="238"/>
              <w:jc w:val="center"/>
              <w:rPr>
                <w:rFonts w:ascii="宋体" w:hAnsi="宋体"/>
                <w:sz w:val="18"/>
                <w:szCs w:val="18"/>
              </w:rPr>
            </w:pPr>
            <w:r>
              <w:rPr>
                <w:rFonts w:hint="eastAsia" w:ascii="宋体" w:hAnsi="宋体"/>
                <w:sz w:val="18"/>
                <w:szCs w:val="18"/>
              </w:rPr>
              <w:t>11</w:t>
            </w:r>
          </w:p>
        </w:tc>
        <w:tc>
          <w:tcPr>
            <w:tcW w:w="1701" w:type="dxa"/>
            <w:vMerge w:val="continue"/>
            <w:shd w:val="clear" w:color="auto" w:fill="auto"/>
            <w:vAlign w:val="center"/>
          </w:tcPr>
          <w:p w14:paraId="2D3BAB9E">
            <w:pPr>
              <w:pStyle w:val="182"/>
              <w:rPr>
                <w:rFonts w:hAnsi="宋体"/>
                <w:szCs w:val="18"/>
              </w:rPr>
            </w:pPr>
          </w:p>
        </w:tc>
        <w:tc>
          <w:tcPr>
            <w:tcW w:w="3119" w:type="dxa"/>
            <w:shd w:val="clear" w:color="auto" w:fill="auto"/>
            <w:vAlign w:val="center"/>
          </w:tcPr>
          <w:p w14:paraId="3E495911">
            <w:pPr>
              <w:spacing w:line="240" w:lineRule="auto"/>
              <w:jc w:val="center"/>
              <w:rPr>
                <w:rFonts w:ascii="宋体" w:hAnsi="宋体"/>
                <w:sz w:val="18"/>
                <w:szCs w:val="18"/>
              </w:rPr>
            </w:pPr>
            <w:r>
              <w:rPr>
                <w:rFonts w:hint="eastAsia" w:ascii="宋体" w:hAnsi="宋体"/>
                <w:sz w:val="18"/>
                <w:szCs w:val="18"/>
              </w:rPr>
              <w:t>油浸变压器状态监测装置</w:t>
            </w:r>
          </w:p>
        </w:tc>
        <w:tc>
          <w:tcPr>
            <w:tcW w:w="1275" w:type="dxa"/>
            <w:shd w:val="clear" w:color="auto" w:fill="auto"/>
            <w:vAlign w:val="center"/>
          </w:tcPr>
          <w:p w14:paraId="0AA7EB9F">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4E538D89">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62776BC9">
            <w:pPr>
              <w:spacing w:line="240" w:lineRule="auto"/>
              <w:jc w:val="center"/>
              <w:rPr>
                <w:rFonts w:ascii="宋体" w:hAnsi="宋体"/>
                <w:sz w:val="18"/>
                <w:szCs w:val="18"/>
              </w:rPr>
            </w:pPr>
            <w:r>
              <w:rPr>
                <w:rFonts w:hint="eastAsia" w:ascii="宋体" w:hAnsi="宋体"/>
                <w:sz w:val="18"/>
                <w:szCs w:val="18"/>
              </w:rPr>
              <w:t>●</w:t>
            </w:r>
          </w:p>
        </w:tc>
      </w:tr>
      <w:tr w14:paraId="7F7A4A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21ACA8B9">
            <w:pPr>
              <w:pStyle w:val="238"/>
              <w:jc w:val="center"/>
              <w:rPr>
                <w:rFonts w:ascii="宋体" w:hAnsi="宋体"/>
                <w:sz w:val="18"/>
                <w:szCs w:val="18"/>
              </w:rPr>
            </w:pPr>
            <w:r>
              <w:rPr>
                <w:rFonts w:hint="eastAsia" w:ascii="宋体" w:hAnsi="宋体"/>
                <w:sz w:val="18"/>
                <w:szCs w:val="18"/>
              </w:rPr>
              <w:t>12</w:t>
            </w:r>
          </w:p>
        </w:tc>
        <w:tc>
          <w:tcPr>
            <w:tcW w:w="1701" w:type="dxa"/>
            <w:vMerge w:val="continue"/>
            <w:shd w:val="clear" w:color="auto" w:fill="auto"/>
            <w:vAlign w:val="center"/>
          </w:tcPr>
          <w:p w14:paraId="5BBE808E">
            <w:pPr>
              <w:pStyle w:val="182"/>
              <w:rPr>
                <w:rFonts w:hAnsi="宋体"/>
                <w:szCs w:val="18"/>
              </w:rPr>
            </w:pPr>
          </w:p>
        </w:tc>
        <w:tc>
          <w:tcPr>
            <w:tcW w:w="3119" w:type="dxa"/>
            <w:shd w:val="clear" w:color="auto" w:fill="auto"/>
            <w:vAlign w:val="center"/>
          </w:tcPr>
          <w:p w14:paraId="6F02287F">
            <w:pPr>
              <w:spacing w:line="240" w:lineRule="auto"/>
              <w:jc w:val="center"/>
              <w:rPr>
                <w:rFonts w:ascii="宋体" w:hAnsi="宋体"/>
                <w:sz w:val="18"/>
                <w:szCs w:val="18"/>
              </w:rPr>
            </w:pPr>
            <w:r>
              <w:rPr>
                <w:rFonts w:hint="eastAsia" w:ascii="宋体" w:hAnsi="宋体"/>
                <w:sz w:val="18"/>
                <w:szCs w:val="18"/>
              </w:rPr>
              <w:t>干式变压器状态监测装置</w:t>
            </w:r>
          </w:p>
        </w:tc>
        <w:tc>
          <w:tcPr>
            <w:tcW w:w="1275" w:type="dxa"/>
            <w:shd w:val="clear" w:color="auto" w:fill="auto"/>
            <w:vAlign w:val="center"/>
          </w:tcPr>
          <w:p w14:paraId="2B09E5F4">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478D5FE8">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026E210D">
            <w:pPr>
              <w:spacing w:line="240" w:lineRule="auto"/>
              <w:jc w:val="center"/>
              <w:rPr>
                <w:rFonts w:ascii="宋体" w:hAnsi="宋体"/>
                <w:sz w:val="18"/>
                <w:szCs w:val="18"/>
              </w:rPr>
            </w:pPr>
            <w:r>
              <w:rPr>
                <w:rFonts w:hint="eastAsia" w:ascii="宋体" w:hAnsi="宋体"/>
                <w:sz w:val="18"/>
                <w:szCs w:val="18"/>
              </w:rPr>
              <w:t>●</w:t>
            </w:r>
          </w:p>
        </w:tc>
      </w:tr>
      <w:tr w14:paraId="4D58088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0AE10F99">
            <w:pPr>
              <w:pStyle w:val="238"/>
              <w:jc w:val="center"/>
              <w:rPr>
                <w:rFonts w:ascii="宋体" w:hAnsi="宋体"/>
                <w:sz w:val="18"/>
                <w:szCs w:val="18"/>
              </w:rPr>
            </w:pPr>
            <w:r>
              <w:rPr>
                <w:rFonts w:hint="eastAsia" w:ascii="宋体" w:hAnsi="宋体"/>
                <w:sz w:val="18"/>
                <w:szCs w:val="18"/>
              </w:rPr>
              <w:t>13</w:t>
            </w:r>
          </w:p>
        </w:tc>
        <w:tc>
          <w:tcPr>
            <w:tcW w:w="1701" w:type="dxa"/>
            <w:vMerge w:val="continue"/>
            <w:shd w:val="clear" w:color="auto" w:fill="auto"/>
            <w:vAlign w:val="center"/>
          </w:tcPr>
          <w:p w14:paraId="2949661C">
            <w:pPr>
              <w:pStyle w:val="182"/>
              <w:rPr>
                <w:rFonts w:hAnsi="宋体"/>
                <w:szCs w:val="18"/>
              </w:rPr>
            </w:pPr>
          </w:p>
        </w:tc>
        <w:tc>
          <w:tcPr>
            <w:tcW w:w="3119" w:type="dxa"/>
            <w:shd w:val="clear" w:color="auto" w:fill="auto"/>
            <w:vAlign w:val="center"/>
          </w:tcPr>
          <w:p w14:paraId="7CA83637">
            <w:pPr>
              <w:spacing w:line="240" w:lineRule="auto"/>
              <w:jc w:val="center"/>
              <w:rPr>
                <w:rFonts w:ascii="宋体" w:hAnsi="宋体"/>
                <w:sz w:val="18"/>
                <w:szCs w:val="18"/>
              </w:rPr>
            </w:pPr>
            <w:r>
              <w:rPr>
                <w:rFonts w:hint="eastAsia" w:ascii="宋体" w:hAnsi="宋体"/>
                <w:sz w:val="18"/>
                <w:szCs w:val="18"/>
              </w:rPr>
              <w:t>中压开关柜局放传感器</w:t>
            </w:r>
          </w:p>
        </w:tc>
        <w:tc>
          <w:tcPr>
            <w:tcW w:w="1275" w:type="dxa"/>
            <w:shd w:val="clear" w:color="auto" w:fill="auto"/>
            <w:vAlign w:val="center"/>
          </w:tcPr>
          <w:p w14:paraId="0D1FC4BD">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3C7F71C1">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30C6ADBD">
            <w:pPr>
              <w:spacing w:line="240" w:lineRule="auto"/>
              <w:jc w:val="center"/>
              <w:rPr>
                <w:rFonts w:ascii="宋体" w:hAnsi="宋体"/>
                <w:sz w:val="18"/>
                <w:szCs w:val="18"/>
              </w:rPr>
            </w:pPr>
            <w:r>
              <w:rPr>
                <w:rFonts w:hint="eastAsia" w:ascii="宋体" w:hAnsi="宋体" w:cs="宋体"/>
                <w:sz w:val="18"/>
                <w:szCs w:val="18"/>
              </w:rPr>
              <w:t>▲</w:t>
            </w:r>
          </w:p>
        </w:tc>
      </w:tr>
      <w:tr w14:paraId="39F73F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20F245A9">
            <w:pPr>
              <w:pStyle w:val="238"/>
              <w:jc w:val="center"/>
              <w:rPr>
                <w:rFonts w:ascii="宋体" w:hAnsi="宋体"/>
                <w:sz w:val="18"/>
                <w:szCs w:val="18"/>
              </w:rPr>
            </w:pPr>
            <w:r>
              <w:rPr>
                <w:rFonts w:hint="eastAsia" w:ascii="宋体" w:hAnsi="宋体"/>
                <w:sz w:val="18"/>
                <w:szCs w:val="18"/>
              </w:rPr>
              <w:t>14</w:t>
            </w:r>
          </w:p>
        </w:tc>
        <w:tc>
          <w:tcPr>
            <w:tcW w:w="1701" w:type="dxa"/>
            <w:vMerge w:val="continue"/>
            <w:shd w:val="clear" w:color="auto" w:fill="auto"/>
            <w:vAlign w:val="center"/>
          </w:tcPr>
          <w:p w14:paraId="24EBA3CD">
            <w:pPr>
              <w:pStyle w:val="182"/>
              <w:rPr>
                <w:rFonts w:hAnsi="宋体"/>
                <w:szCs w:val="18"/>
              </w:rPr>
            </w:pPr>
          </w:p>
        </w:tc>
        <w:tc>
          <w:tcPr>
            <w:tcW w:w="3119" w:type="dxa"/>
            <w:shd w:val="clear" w:color="auto" w:fill="auto"/>
            <w:vAlign w:val="center"/>
          </w:tcPr>
          <w:p w14:paraId="75BB97D4">
            <w:pPr>
              <w:spacing w:line="240" w:lineRule="auto"/>
              <w:jc w:val="center"/>
              <w:rPr>
                <w:rFonts w:ascii="宋体" w:hAnsi="宋体"/>
                <w:sz w:val="18"/>
                <w:szCs w:val="18"/>
              </w:rPr>
            </w:pPr>
            <w:r>
              <w:rPr>
                <w:rFonts w:hint="eastAsia" w:ascii="宋体" w:hAnsi="宋体"/>
                <w:sz w:val="18"/>
                <w:szCs w:val="18"/>
              </w:rPr>
              <w:t>局放监测采集装置</w:t>
            </w:r>
          </w:p>
        </w:tc>
        <w:tc>
          <w:tcPr>
            <w:tcW w:w="1275" w:type="dxa"/>
            <w:shd w:val="clear" w:color="auto" w:fill="auto"/>
            <w:vAlign w:val="center"/>
          </w:tcPr>
          <w:p w14:paraId="636E4BDC">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28ACAD51">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64A13D35">
            <w:pPr>
              <w:spacing w:line="240" w:lineRule="auto"/>
              <w:jc w:val="center"/>
              <w:rPr>
                <w:rFonts w:ascii="宋体" w:hAnsi="宋体"/>
                <w:sz w:val="18"/>
                <w:szCs w:val="18"/>
              </w:rPr>
            </w:pPr>
            <w:r>
              <w:rPr>
                <w:rFonts w:hint="eastAsia" w:ascii="宋体" w:hAnsi="宋体" w:cs="宋体"/>
                <w:sz w:val="18"/>
                <w:szCs w:val="18"/>
              </w:rPr>
              <w:t>▲</w:t>
            </w:r>
          </w:p>
        </w:tc>
      </w:tr>
      <w:tr w14:paraId="28F88E5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4E339B0E">
            <w:pPr>
              <w:pStyle w:val="238"/>
              <w:jc w:val="center"/>
              <w:rPr>
                <w:rFonts w:ascii="宋体" w:hAnsi="宋体"/>
                <w:sz w:val="18"/>
                <w:szCs w:val="18"/>
              </w:rPr>
            </w:pPr>
            <w:r>
              <w:rPr>
                <w:rFonts w:hint="eastAsia" w:ascii="宋体" w:hAnsi="宋体"/>
                <w:sz w:val="18"/>
                <w:szCs w:val="18"/>
              </w:rPr>
              <w:t>15</w:t>
            </w:r>
          </w:p>
        </w:tc>
        <w:tc>
          <w:tcPr>
            <w:tcW w:w="1701" w:type="dxa"/>
            <w:vMerge w:val="continue"/>
            <w:shd w:val="clear" w:color="auto" w:fill="auto"/>
            <w:vAlign w:val="center"/>
          </w:tcPr>
          <w:p w14:paraId="7D11D39F">
            <w:pPr>
              <w:pStyle w:val="182"/>
              <w:rPr>
                <w:rFonts w:hAnsi="宋体"/>
                <w:szCs w:val="18"/>
              </w:rPr>
            </w:pPr>
          </w:p>
        </w:tc>
        <w:tc>
          <w:tcPr>
            <w:tcW w:w="3119" w:type="dxa"/>
            <w:shd w:val="clear" w:color="auto" w:fill="auto"/>
            <w:vAlign w:val="center"/>
          </w:tcPr>
          <w:p w14:paraId="70221AB4">
            <w:pPr>
              <w:spacing w:line="240" w:lineRule="auto"/>
              <w:jc w:val="center"/>
              <w:rPr>
                <w:rFonts w:ascii="宋体" w:hAnsi="宋体"/>
                <w:sz w:val="18"/>
                <w:szCs w:val="18"/>
              </w:rPr>
            </w:pPr>
            <w:r>
              <w:rPr>
                <w:rFonts w:hint="eastAsia" w:ascii="宋体" w:hAnsi="宋体"/>
                <w:sz w:val="18"/>
                <w:szCs w:val="18"/>
              </w:rPr>
              <w:t>中压开关柜电缆终端接头温度传感器</w:t>
            </w:r>
          </w:p>
        </w:tc>
        <w:tc>
          <w:tcPr>
            <w:tcW w:w="1275" w:type="dxa"/>
            <w:shd w:val="clear" w:color="auto" w:fill="auto"/>
            <w:vAlign w:val="center"/>
          </w:tcPr>
          <w:p w14:paraId="5380559B">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30B1832C">
            <w:pPr>
              <w:spacing w:line="240" w:lineRule="auto"/>
              <w:jc w:val="center"/>
              <w:rPr>
                <w:rFonts w:ascii="宋体" w:hAnsi="宋体"/>
                <w:sz w:val="18"/>
                <w:szCs w:val="18"/>
              </w:rPr>
            </w:pPr>
            <w:r>
              <w:rPr>
                <w:rFonts w:hint="eastAsia" w:ascii="宋体" w:hAnsi="宋体" w:cs="宋体"/>
                <w:sz w:val="18"/>
                <w:szCs w:val="18"/>
              </w:rPr>
              <w:t>▲</w:t>
            </w:r>
          </w:p>
        </w:tc>
        <w:tc>
          <w:tcPr>
            <w:tcW w:w="1284" w:type="dxa"/>
            <w:shd w:val="clear" w:color="auto" w:fill="auto"/>
            <w:vAlign w:val="center"/>
          </w:tcPr>
          <w:p w14:paraId="4699AF8D">
            <w:pPr>
              <w:spacing w:line="240" w:lineRule="auto"/>
              <w:jc w:val="center"/>
              <w:rPr>
                <w:rFonts w:ascii="宋体" w:hAnsi="宋体"/>
                <w:sz w:val="18"/>
                <w:szCs w:val="18"/>
              </w:rPr>
            </w:pPr>
            <w:r>
              <w:rPr>
                <w:rFonts w:hint="eastAsia" w:ascii="宋体" w:hAnsi="宋体"/>
                <w:sz w:val="18"/>
                <w:szCs w:val="18"/>
              </w:rPr>
              <w:t>●</w:t>
            </w:r>
          </w:p>
        </w:tc>
      </w:tr>
      <w:tr w14:paraId="09D7B3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shd w:val="clear" w:color="auto" w:fill="auto"/>
            <w:vAlign w:val="center"/>
          </w:tcPr>
          <w:p w14:paraId="793AC3B7">
            <w:pPr>
              <w:pStyle w:val="238"/>
              <w:jc w:val="center"/>
              <w:rPr>
                <w:rFonts w:ascii="宋体" w:hAnsi="宋体"/>
                <w:sz w:val="18"/>
                <w:szCs w:val="18"/>
              </w:rPr>
            </w:pPr>
            <w:r>
              <w:rPr>
                <w:rFonts w:hint="eastAsia" w:ascii="宋体" w:hAnsi="宋体"/>
                <w:sz w:val="18"/>
                <w:szCs w:val="18"/>
              </w:rPr>
              <w:t>16</w:t>
            </w:r>
          </w:p>
        </w:tc>
        <w:tc>
          <w:tcPr>
            <w:tcW w:w="1701" w:type="dxa"/>
            <w:vMerge w:val="continue"/>
            <w:shd w:val="clear" w:color="auto" w:fill="auto"/>
            <w:vAlign w:val="center"/>
          </w:tcPr>
          <w:p w14:paraId="4503D1C9">
            <w:pPr>
              <w:pStyle w:val="182"/>
              <w:rPr>
                <w:rFonts w:hAnsi="宋体"/>
                <w:szCs w:val="18"/>
              </w:rPr>
            </w:pPr>
          </w:p>
        </w:tc>
        <w:tc>
          <w:tcPr>
            <w:tcW w:w="3119" w:type="dxa"/>
            <w:shd w:val="clear" w:color="auto" w:fill="auto"/>
            <w:vAlign w:val="center"/>
          </w:tcPr>
          <w:p w14:paraId="5860BE80">
            <w:pPr>
              <w:spacing w:line="240" w:lineRule="auto"/>
              <w:jc w:val="center"/>
              <w:rPr>
                <w:rFonts w:ascii="宋体" w:hAnsi="宋体"/>
                <w:sz w:val="18"/>
                <w:szCs w:val="18"/>
              </w:rPr>
            </w:pPr>
            <w:r>
              <w:rPr>
                <w:rFonts w:hint="eastAsia" w:ascii="宋体" w:hAnsi="宋体"/>
                <w:sz w:val="18"/>
                <w:szCs w:val="18"/>
              </w:rPr>
              <w:t>低压开关柜电缆（或母线）接头温度</w:t>
            </w:r>
          </w:p>
          <w:p w14:paraId="2BB81A0E">
            <w:pPr>
              <w:spacing w:line="240" w:lineRule="auto"/>
              <w:jc w:val="center"/>
              <w:rPr>
                <w:rFonts w:ascii="宋体" w:hAnsi="宋体"/>
                <w:sz w:val="18"/>
                <w:szCs w:val="18"/>
              </w:rPr>
            </w:pPr>
            <w:r>
              <w:rPr>
                <w:rFonts w:hint="eastAsia" w:ascii="宋体" w:hAnsi="宋体"/>
                <w:sz w:val="18"/>
                <w:szCs w:val="18"/>
              </w:rPr>
              <w:t>传感器</w:t>
            </w:r>
          </w:p>
        </w:tc>
        <w:tc>
          <w:tcPr>
            <w:tcW w:w="1275" w:type="dxa"/>
            <w:shd w:val="clear" w:color="auto" w:fill="auto"/>
            <w:vAlign w:val="center"/>
          </w:tcPr>
          <w:p w14:paraId="387F93AC">
            <w:pPr>
              <w:spacing w:line="240" w:lineRule="auto"/>
              <w:jc w:val="center"/>
              <w:rPr>
                <w:rFonts w:ascii="宋体" w:hAnsi="宋体"/>
                <w:sz w:val="18"/>
                <w:szCs w:val="18"/>
              </w:rPr>
            </w:pPr>
            <w:r>
              <w:rPr>
                <w:rFonts w:hint="eastAsia" w:ascii="宋体" w:hAnsi="宋体"/>
                <w:sz w:val="18"/>
                <w:szCs w:val="18"/>
              </w:rPr>
              <w:t>○</w:t>
            </w:r>
          </w:p>
        </w:tc>
        <w:tc>
          <w:tcPr>
            <w:tcW w:w="1276" w:type="dxa"/>
            <w:shd w:val="clear" w:color="auto" w:fill="auto"/>
            <w:vAlign w:val="center"/>
          </w:tcPr>
          <w:p w14:paraId="3F42466D">
            <w:pPr>
              <w:spacing w:line="240" w:lineRule="auto"/>
              <w:jc w:val="center"/>
              <w:rPr>
                <w:rFonts w:ascii="宋体" w:hAnsi="宋体"/>
                <w:sz w:val="18"/>
                <w:szCs w:val="18"/>
              </w:rPr>
            </w:pPr>
            <w:r>
              <w:rPr>
                <w:rFonts w:hint="eastAsia" w:ascii="宋体" w:hAnsi="宋体"/>
                <w:sz w:val="18"/>
                <w:szCs w:val="18"/>
              </w:rPr>
              <w:t>○</w:t>
            </w:r>
          </w:p>
        </w:tc>
        <w:tc>
          <w:tcPr>
            <w:tcW w:w="1284" w:type="dxa"/>
            <w:shd w:val="clear" w:color="auto" w:fill="auto"/>
            <w:vAlign w:val="center"/>
          </w:tcPr>
          <w:p w14:paraId="5CE930A0">
            <w:pPr>
              <w:spacing w:line="240" w:lineRule="auto"/>
              <w:jc w:val="center"/>
              <w:rPr>
                <w:rFonts w:ascii="宋体" w:hAnsi="宋体"/>
                <w:sz w:val="18"/>
                <w:szCs w:val="18"/>
              </w:rPr>
            </w:pPr>
            <w:r>
              <w:rPr>
                <w:rFonts w:hint="eastAsia" w:ascii="宋体" w:hAnsi="宋体"/>
                <w:sz w:val="18"/>
                <w:szCs w:val="18"/>
              </w:rPr>
              <w:t>●</w:t>
            </w:r>
          </w:p>
        </w:tc>
      </w:tr>
      <w:tr w14:paraId="3927E8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719" w:type="dxa"/>
            <w:tcBorders>
              <w:bottom w:val="single" w:color="auto" w:sz="12" w:space="0"/>
            </w:tcBorders>
            <w:shd w:val="clear" w:color="auto" w:fill="auto"/>
            <w:vAlign w:val="center"/>
          </w:tcPr>
          <w:p w14:paraId="36268E00">
            <w:pPr>
              <w:pStyle w:val="238"/>
              <w:jc w:val="center"/>
              <w:rPr>
                <w:rFonts w:ascii="宋体" w:hAnsi="宋体"/>
                <w:sz w:val="18"/>
                <w:szCs w:val="18"/>
              </w:rPr>
            </w:pPr>
            <w:r>
              <w:rPr>
                <w:rFonts w:hint="eastAsia" w:ascii="宋体" w:hAnsi="宋体"/>
                <w:sz w:val="18"/>
                <w:szCs w:val="18"/>
              </w:rPr>
              <w:t>17</w:t>
            </w:r>
          </w:p>
        </w:tc>
        <w:tc>
          <w:tcPr>
            <w:tcW w:w="1701" w:type="dxa"/>
            <w:vMerge w:val="continue"/>
            <w:tcBorders>
              <w:bottom w:val="single" w:color="auto" w:sz="12" w:space="0"/>
            </w:tcBorders>
            <w:shd w:val="clear" w:color="auto" w:fill="auto"/>
            <w:vAlign w:val="center"/>
          </w:tcPr>
          <w:p w14:paraId="0E4604BF">
            <w:pPr>
              <w:pStyle w:val="182"/>
              <w:rPr>
                <w:rFonts w:hAnsi="宋体"/>
                <w:szCs w:val="18"/>
              </w:rPr>
            </w:pPr>
          </w:p>
        </w:tc>
        <w:tc>
          <w:tcPr>
            <w:tcW w:w="3119" w:type="dxa"/>
            <w:tcBorders>
              <w:bottom w:val="single" w:color="auto" w:sz="12" w:space="0"/>
            </w:tcBorders>
            <w:shd w:val="clear" w:color="auto" w:fill="auto"/>
            <w:vAlign w:val="center"/>
          </w:tcPr>
          <w:p w14:paraId="0A3120AA">
            <w:pPr>
              <w:spacing w:line="240" w:lineRule="auto"/>
              <w:jc w:val="center"/>
              <w:rPr>
                <w:rFonts w:ascii="宋体" w:hAnsi="宋体"/>
                <w:sz w:val="18"/>
                <w:szCs w:val="18"/>
              </w:rPr>
            </w:pPr>
            <w:r>
              <w:rPr>
                <w:rFonts w:hint="eastAsia" w:ascii="宋体" w:hAnsi="宋体"/>
                <w:sz w:val="18"/>
                <w:szCs w:val="18"/>
              </w:rPr>
              <w:t>测温监测采集装置</w:t>
            </w:r>
          </w:p>
        </w:tc>
        <w:tc>
          <w:tcPr>
            <w:tcW w:w="1275" w:type="dxa"/>
            <w:tcBorders>
              <w:bottom w:val="single" w:color="auto" w:sz="12" w:space="0"/>
            </w:tcBorders>
            <w:shd w:val="clear" w:color="auto" w:fill="auto"/>
            <w:vAlign w:val="center"/>
          </w:tcPr>
          <w:p w14:paraId="00078391">
            <w:pPr>
              <w:spacing w:line="240" w:lineRule="auto"/>
              <w:jc w:val="center"/>
              <w:rPr>
                <w:rFonts w:ascii="宋体" w:hAnsi="宋体"/>
                <w:sz w:val="18"/>
                <w:szCs w:val="18"/>
              </w:rPr>
            </w:pPr>
            <w:r>
              <w:rPr>
                <w:rFonts w:hint="eastAsia" w:ascii="宋体" w:hAnsi="宋体"/>
                <w:sz w:val="18"/>
                <w:szCs w:val="18"/>
              </w:rPr>
              <w:t>○</w:t>
            </w:r>
          </w:p>
        </w:tc>
        <w:tc>
          <w:tcPr>
            <w:tcW w:w="1276" w:type="dxa"/>
            <w:tcBorders>
              <w:bottom w:val="single" w:color="auto" w:sz="12" w:space="0"/>
            </w:tcBorders>
            <w:shd w:val="clear" w:color="auto" w:fill="auto"/>
            <w:vAlign w:val="center"/>
          </w:tcPr>
          <w:p w14:paraId="6827F992">
            <w:pPr>
              <w:spacing w:line="240" w:lineRule="auto"/>
              <w:jc w:val="center"/>
              <w:rPr>
                <w:rFonts w:ascii="宋体" w:hAnsi="宋体"/>
                <w:sz w:val="18"/>
                <w:szCs w:val="18"/>
              </w:rPr>
            </w:pPr>
            <w:r>
              <w:rPr>
                <w:rFonts w:hint="eastAsia" w:ascii="宋体" w:hAnsi="宋体" w:cs="宋体"/>
                <w:sz w:val="18"/>
                <w:szCs w:val="18"/>
              </w:rPr>
              <w:t>▲</w:t>
            </w:r>
          </w:p>
        </w:tc>
        <w:tc>
          <w:tcPr>
            <w:tcW w:w="1284" w:type="dxa"/>
            <w:tcBorders>
              <w:bottom w:val="single" w:color="auto" w:sz="12" w:space="0"/>
            </w:tcBorders>
            <w:shd w:val="clear" w:color="auto" w:fill="auto"/>
            <w:vAlign w:val="center"/>
          </w:tcPr>
          <w:p w14:paraId="17F9F8F0">
            <w:pPr>
              <w:spacing w:line="240" w:lineRule="auto"/>
              <w:jc w:val="center"/>
              <w:rPr>
                <w:rFonts w:ascii="宋体" w:hAnsi="宋体"/>
                <w:sz w:val="18"/>
                <w:szCs w:val="18"/>
              </w:rPr>
            </w:pPr>
            <w:r>
              <w:rPr>
                <w:rFonts w:hint="eastAsia" w:ascii="宋体" w:hAnsi="宋体"/>
                <w:sz w:val="18"/>
                <w:szCs w:val="18"/>
              </w:rPr>
              <w:t>●</w:t>
            </w:r>
          </w:p>
        </w:tc>
      </w:tr>
      <w:tr w14:paraId="569BE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6"/>
            <w:tcBorders>
              <w:top w:val="single" w:color="auto" w:sz="12" w:space="0"/>
              <w:bottom w:val="single" w:color="auto" w:sz="12" w:space="0"/>
            </w:tcBorders>
            <w:shd w:val="clear" w:color="auto" w:fill="auto"/>
            <w:vAlign w:val="center"/>
          </w:tcPr>
          <w:p w14:paraId="643D8C10">
            <w:pPr>
              <w:pStyle w:val="183"/>
            </w:pPr>
            <w:r>
              <w:rPr>
                <w:rFonts w:hint="eastAsia"/>
              </w:rPr>
              <w:t xml:space="preserve"> “</w:t>
            </w:r>
            <w:r>
              <w:rPr>
                <w:rFonts w:hint="eastAsia" w:hAnsi="宋体"/>
              </w:rPr>
              <w:t>●</w:t>
            </w:r>
            <w:r>
              <w:rPr>
                <w:rFonts w:hint="eastAsia"/>
              </w:rPr>
              <w:t>”表示必选，“</w:t>
            </w:r>
            <w:r>
              <w:rPr>
                <w:rFonts w:hint="eastAsia" w:hAnsi="宋体" w:cs="宋体"/>
              </w:rPr>
              <w:t>▲</w:t>
            </w:r>
            <w:r>
              <w:rPr>
                <w:rFonts w:hint="eastAsia"/>
              </w:rPr>
              <w:t>”表示可选，“</w:t>
            </w:r>
            <w:r>
              <w:rPr>
                <w:rFonts w:hint="eastAsia" w:hAnsi="宋体"/>
              </w:rPr>
              <w:t>○</w:t>
            </w:r>
            <w:r>
              <w:rPr>
                <w:rFonts w:hint="eastAsia"/>
              </w:rPr>
              <w:t>”表示无须配置。</w:t>
            </w:r>
          </w:p>
        </w:tc>
      </w:tr>
    </w:tbl>
    <w:p w14:paraId="6EB371AB">
      <w:pPr>
        <w:pStyle w:val="60"/>
        <w:ind w:firstLine="0" w:firstLineChars="0"/>
      </w:pPr>
    </w:p>
    <w:p w14:paraId="2A3B878E">
      <w:pPr>
        <w:pStyle w:val="60"/>
        <w:ind w:firstLine="420"/>
      </w:pPr>
    </w:p>
    <w:p w14:paraId="28DEBD12">
      <w:pPr>
        <w:pStyle w:val="60"/>
        <w:ind w:firstLine="420"/>
      </w:pPr>
    </w:p>
    <w:p w14:paraId="7AB74706">
      <w:pPr>
        <w:pStyle w:val="60"/>
        <w:ind w:firstLine="199" w:firstLineChars="95"/>
        <w:sectPr>
          <w:headerReference r:id="rId23" w:type="default"/>
          <w:footerReference r:id="rId25" w:type="default"/>
          <w:headerReference r:id="rId24" w:type="even"/>
          <w:footerReference r:id="rId26" w:type="even"/>
          <w:pgSz w:w="11906" w:h="16838"/>
          <w:pgMar w:top="567" w:right="1134" w:bottom="1134" w:left="1134" w:header="1418" w:footer="1134" w:gutter="284"/>
          <w:cols w:space="425" w:num="1"/>
          <w:formProt w:val="0"/>
          <w:docGrid w:linePitch="312" w:charSpace="0"/>
        </w:sectPr>
      </w:pPr>
    </w:p>
    <w:p w14:paraId="333A25CD">
      <w:pPr>
        <w:pStyle w:val="202"/>
        <w:rPr>
          <w:vanish w:val="0"/>
        </w:rPr>
      </w:pPr>
    </w:p>
    <w:p w14:paraId="69A05FED">
      <w:pPr>
        <w:pStyle w:val="203"/>
        <w:rPr>
          <w:vanish w:val="0"/>
        </w:rPr>
      </w:pPr>
    </w:p>
    <w:p w14:paraId="3E662BC0">
      <w:pPr>
        <w:pStyle w:val="80"/>
        <w:spacing w:before="60" w:after="120" w:line="300" w:lineRule="auto"/>
      </w:pPr>
      <w:bookmarkStart w:id="340" w:name="_Toc179382237"/>
      <w:bookmarkEnd w:id="340"/>
      <w:bookmarkStart w:id="341" w:name="_Toc155876161"/>
      <w:bookmarkStart w:id="342" w:name="_Toc150531260"/>
      <w:bookmarkStart w:id="343" w:name="_Toc157587556"/>
      <w:bookmarkStart w:id="344" w:name="_Toc157431199"/>
      <w:bookmarkStart w:id="345" w:name="_Toc152058117"/>
      <w:bookmarkStart w:id="346" w:name="_Toc157000166"/>
      <w:bookmarkStart w:id="347" w:name="_Toc156237086"/>
      <w:bookmarkStart w:id="348" w:name="_Toc156236996"/>
    </w:p>
    <w:p w14:paraId="73372ECD">
      <w:pPr>
        <w:pStyle w:val="80"/>
        <w:numPr>
          <w:ilvl w:val="0"/>
          <w:numId w:val="0"/>
        </w:numPr>
        <w:spacing w:before="60" w:after="120" w:line="300" w:lineRule="auto"/>
      </w:pPr>
      <w:bookmarkStart w:id="349" w:name="_Toc179382238"/>
      <w:r>
        <w:rPr>
          <w:rFonts w:hint="eastAsia"/>
        </w:rPr>
        <w:t>（规范性）</w:t>
      </w:r>
      <w:bookmarkEnd w:id="349"/>
    </w:p>
    <w:p w14:paraId="3B38B210">
      <w:pPr>
        <w:pStyle w:val="80"/>
        <w:numPr>
          <w:ilvl w:val="0"/>
          <w:numId w:val="0"/>
        </w:numPr>
        <w:spacing w:before="60" w:after="360" w:afterLines="150" w:line="300" w:lineRule="auto"/>
      </w:pPr>
      <w:bookmarkStart w:id="350" w:name="_Toc179382239"/>
      <w:r>
        <w:rPr>
          <w:rFonts w:hint="eastAsia"/>
        </w:rPr>
        <w:t>智能配电房监测设备技术要求</w:t>
      </w:r>
      <w:bookmarkEnd w:id="341"/>
      <w:bookmarkEnd w:id="342"/>
      <w:bookmarkEnd w:id="343"/>
      <w:bookmarkEnd w:id="344"/>
      <w:bookmarkEnd w:id="345"/>
      <w:bookmarkEnd w:id="346"/>
      <w:bookmarkEnd w:id="347"/>
      <w:bookmarkEnd w:id="348"/>
      <w:bookmarkEnd w:id="350"/>
    </w:p>
    <w:p w14:paraId="4067B5EB">
      <w:pPr>
        <w:pStyle w:val="82"/>
        <w:spacing w:before="120" w:after="120" w:line="300" w:lineRule="auto"/>
        <w:rPr>
          <w:rFonts w:ascii="Times New Roman"/>
          <w:kern w:val="36"/>
        </w:rPr>
      </w:pPr>
      <w:bookmarkStart w:id="351" w:name="_Toc156236997"/>
      <w:bookmarkStart w:id="352" w:name="_Toc157000167"/>
      <w:bookmarkStart w:id="353" w:name="_Toc179382240"/>
      <w:bookmarkStart w:id="354" w:name="_Toc155876162"/>
      <w:bookmarkStart w:id="355" w:name="_Toc156237087"/>
      <w:bookmarkStart w:id="356" w:name="_Toc152058118"/>
      <w:bookmarkStart w:id="357" w:name="_Toc157431200"/>
      <w:bookmarkStart w:id="358" w:name="_Toc150531261"/>
      <w:bookmarkStart w:id="359" w:name="_Toc157587557"/>
      <w:r>
        <w:rPr>
          <w:rFonts w:hint="eastAsia"/>
          <w:kern w:val="36"/>
        </w:rPr>
        <w:t>监测设备通用性能要求</w:t>
      </w:r>
      <w:bookmarkEnd w:id="351"/>
      <w:bookmarkEnd w:id="352"/>
      <w:bookmarkEnd w:id="353"/>
      <w:bookmarkEnd w:id="354"/>
      <w:bookmarkEnd w:id="355"/>
      <w:bookmarkEnd w:id="356"/>
      <w:bookmarkEnd w:id="357"/>
      <w:bookmarkEnd w:id="358"/>
      <w:bookmarkEnd w:id="359"/>
    </w:p>
    <w:p w14:paraId="2D15FB9A">
      <w:pPr>
        <w:pStyle w:val="60"/>
        <w:spacing w:line="300" w:lineRule="auto"/>
        <w:ind w:firstLine="420"/>
      </w:pPr>
      <w:r>
        <w:rPr>
          <w:rFonts w:hint="eastAsia"/>
        </w:rPr>
        <w:t>智能配电房内的各类传感器及其监测采集装置，以及智能网关应满足以下要求。</w:t>
      </w:r>
    </w:p>
    <w:p w14:paraId="4E38D83F">
      <w:pPr>
        <w:pStyle w:val="83"/>
        <w:wordWrap/>
        <w:autoSpaceDE/>
        <w:autoSpaceDN/>
        <w:spacing w:before="120" w:after="120" w:line="300" w:lineRule="auto"/>
        <w:rPr>
          <w:rFonts w:ascii="Times New Roman"/>
          <w:kern w:val="36"/>
        </w:rPr>
      </w:pPr>
      <w:r>
        <w:rPr>
          <w:rFonts w:hint="eastAsia"/>
          <w:kern w:val="36"/>
        </w:rPr>
        <w:t>高低温和湿热性能</w:t>
      </w:r>
    </w:p>
    <w:p w14:paraId="1E9B6C22">
      <w:pPr>
        <w:pStyle w:val="85"/>
        <w:spacing w:before="120" w:after="120" w:line="300" w:lineRule="auto"/>
        <w:rPr>
          <w:kern w:val="0"/>
        </w:rPr>
      </w:pPr>
      <w:r>
        <w:rPr>
          <w:rFonts w:hint="eastAsia" w:ascii="宋体" w:hAnsi="宋体"/>
        </w:rPr>
        <w:t>低温性能</w:t>
      </w:r>
    </w:p>
    <w:p w14:paraId="53361A90">
      <w:pPr>
        <w:pStyle w:val="60"/>
        <w:autoSpaceDE/>
        <w:autoSpaceDN/>
        <w:spacing w:line="300" w:lineRule="auto"/>
        <w:ind w:firstLine="420"/>
      </w:pPr>
      <w:r>
        <w:rPr>
          <w:rFonts w:hint="eastAsia"/>
        </w:rPr>
        <w:t>按GB/T 2423.1中规定的方法进行试验，试验温度为监测设备温度使用范围规定的下限值，待达到试验温度后启动监测设备，监测设备应能正常工作。试验温度持续2小时后，在试验环境下通电检查监测设备各项功能应正常。</w:t>
      </w:r>
    </w:p>
    <w:p w14:paraId="33B95A87">
      <w:pPr>
        <w:pStyle w:val="85"/>
        <w:spacing w:before="120" w:after="120" w:line="300" w:lineRule="auto"/>
      </w:pPr>
      <w:r>
        <w:rPr>
          <w:rFonts w:hint="eastAsia" w:ascii="宋体" w:hAnsi="宋体"/>
        </w:rPr>
        <w:t>高温性能</w:t>
      </w:r>
    </w:p>
    <w:p w14:paraId="6A74B4D3">
      <w:pPr>
        <w:pStyle w:val="60"/>
        <w:autoSpaceDE/>
        <w:autoSpaceDN/>
        <w:spacing w:line="300" w:lineRule="auto"/>
        <w:ind w:firstLine="420"/>
      </w:pPr>
      <w:r>
        <w:rPr>
          <w:rFonts w:hint="eastAsia"/>
        </w:rPr>
        <w:t>按</w:t>
      </w:r>
      <w:r>
        <w:t>GB/T 2423.2</w:t>
      </w:r>
      <w:r>
        <w:rPr>
          <w:rFonts w:hint="eastAsia"/>
        </w:rPr>
        <w:t>中规定的方法进行试验，试验温度为监测设备温度使用范围规定的上限值，待达到试验温度后启动监测设备，监测设备应能正常工作。试验温度持续</w:t>
      </w:r>
      <w:r>
        <w:t>2</w:t>
      </w:r>
      <w:r>
        <w:rPr>
          <w:rFonts w:hint="eastAsia"/>
        </w:rPr>
        <w:t>小时后，在试验环境下通电检查监测设备各项功能应正常。</w:t>
      </w:r>
    </w:p>
    <w:p w14:paraId="59C067E6">
      <w:pPr>
        <w:pStyle w:val="85"/>
        <w:spacing w:before="120" w:after="120" w:line="300" w:lineRule="auto"/>
      </w:pPr>
      <w:r>
        <w:rPr>
          <w:rFonts w:hint="eastAsia" w:ascii="宋体" w:hAnsi="宋体"/>
        </w:rPr>
        <w:t>湿热性能</w:t>
      </w:r>
    </w:p>
    <w:p w14:paraId="5B11942B">
      <w:pPr>
        <w:pStyle w:val="60"/>
        <w:autoSpaceDE/>
        <w:autoSpaceDN/>
        <w:spacing w:line="300" w:lineRule="auto"/>
        <w:ind w:firstLine="420"/>
      </w:pPr>
      <w:r>
        <w:rPr>
          <w:rFonts w:hint="eastAsia"/>
        </w:rPr>
        <w:t>按</w:t>
      </w:r>
      <w:r>
        <w:t>GB/T 2423.</w:t>
      </w:r>
      <w:r>
        <w:rPr>
          <w:rFonts w:hint="eastAsia"/>
        </w:rPr>
        <w:t>3中规定的方法进行试验，试验温度为（</w:t>
      </w:r>
      <w:r>
        <w:t>40</w:t>
      </w:r>
      <w:r>
        <w:rPr>
          <w:rFonts w:hint="eastAsia"/>
        </w:rPr>
        <w:t>±2）℃，湿度为（93±2）%，按恒定湿热试验程序和试验方法进行试验，试验时间为12小时，监测设备绝缘电阻不应小于1</w:t>
      </w:r>
      <w:r>
        <w:rPr>
          <w:rFonts w:ascii="Times New Roman"/>
          <w:kern w:val="2"/>
        </w:rPr>
        <w:t xml:space="preserve"> </w:t>
      </w:r>
      <w:r>
        <w:rPr>
          <w:rFonts w:hint="eastAsia"/>
        </w:rPr>
        <w:t>MΩ。</w:t>
      </w:r>
    </w:p>
    <w:p w14:paraId="40E3641F">
      <w:pPr>
        <w:pStyle w:val="83"/>
        <w:wordWrap/>
        <w:autoSpaceDE/>
        <w:autoSpaceDN/>
        <w:spacing w:before="120" w:after="120" w:line="300" w:lineRule="auto"/>
        <w:rPr>
          <w:kern w:val="36"/>
        </w:rPr>
      </w:pPr>
      <w:r>
        <w:rPr>
          <w:rFonts w:hint="eastAsia"/>
          <w:kern w:val="36"/>
        </w:rPr>
        <w:t>机械振动性能</w:t>
      </w:r>
    </w:p>
    <w:p w14:paraId="620E7058">
      <w:pPr>
        <w:pStyle w:val="60"/>
        <w:autoSpaceDE/>
        <w:autoSpaceDN/>
        <w:spacing w:line="300" w:lineRule="auto"/>
        <w:ind w:firstLine="420"/>
      </w:pPr>
      <w:r>
        <w:t>按GB/T 2423.10中的有关规定执行</w:t>
      </w:r>
      <w:r>
        <w:rPr>
          <w:rFonts w:hint="eastAsia"/>
        </w:rPr>
        <w:t>，应满足下列要求。</w:t>
      </w:r>
    </w:p>
    <w:p w14:paraId="0BF62851">
      <w:pPr>
        <w:pStyle w:val="178"/>
        <w:numPr>
          <w:ilvl w:val="0"/>
          <w:numId w:val="68"/>
        </w:numPr>
        <w:spacing w:line="300" w:lineRule="auto"/>
        <w:rPr>
          <w:rFonts w:hAnsi="宋体"/>
          <w:kern w:val="2"/>
        </w:rPr>
      </w:pPr>
      <w:r>
        <w:rPr>
          <w:rFonts w:hint="eastAsia" w:hAnsi="宋体"/>
          <w:kern w:val="2"/>
        </w:rPr>
        <w:t>监测设备</w:t>
      </w:r>
      <w:r>
        <w:rPr>
          <w:rFonts w:hAnsi="宋体"/>
          <w:kern w:val="2"/>
        </w:rPr>
        <w:t>应能承受频率f为2</w:t>
      </w:r>
      <w:r>
        <w:rPr>
          <w:rFonts w:ascii="Times New Roman"/>
          <w:kern w:val="2"/>
        </w:rPr>
        <w:t xml:space="preserve"> </w:t>
      </w:r>
      <w:r>
        <w:rPr>
          <w:rFonts w:hAnsi="宋体"/>
          <w:kern w:val="2"/>
        </w:rPr>
        <w:t>Hz～9</w:t>
      </w:r>
      <w:r>
        <w:rPr>
          <w:rFonts w:ascii="Times New Roman"/>
          <w:kern w:val="2"/>
        </w:rPr>
        <w:t xml:space="preserve"> </w:t>
      </w:r>
      <w:r>
        <w:rPr>
          <w:rFonts w:hAnsi="宋体"/>
          <w:kern w:val="2"/>
        </w:rPr>
        <w:t>Hz，</w:t>
      </w:r>
      <w:r>
        <w:rPr>
          <w:rFonts w:hint="eastAsia" w:hAnsi="宋体"/>
          <w:kern w:val="2"/>
        </w:rPr>
        <w:t>位移幅值</w:t>
      </w:r>
      <w:r>
        <w:rPr>
          <w:rFonts w:hAnsi="宋体"/>
          <w:kern w:val="2"/>
        </w:rPr>
        <w:t>为0.3</w:t>
      </w:r>
      <w:r>
        <w:rPr>
          <w:rFonts w:ascii="Times New Roman"/>
          <w:kern w:val="2"/>
        </w:rPr>
        <w:t xml:space="preserve"> </w:t>
      </w:r>
      <w:r>
        <w:rPr>
          <w:rFonts w:hAnsi="宋体"/>
          <w:kern w:val="2"/>
        </w:rPr>
        <w:t>mm</w:t>
      </w:r>
      <w:r>
        <w:rPr>
          <w:rFonts w:hint="eastAsia" w:hAnsi="宋体"/>
          <w:kern w:val="2"/>
        </w:rPr>
        <w:t>；频率</w:t>
      </w:r>
      <w:r>
        <w:rPr>
          <w:rFonts w:hAnsi="宋体"/>
          <w:kern w:val="2"/>
        </w:rPr>
        <w:t>f为9</w:t>
      </w:r>
      <w:r>
        <w:rPr>
          <w:rFonts w:ascii="Times New Roman"/>
          <w:kern w:val="2"/>
        </w:rPr>
        <w:t xml:space="preserve"> </w:t>
      </w:r>
      <w:r>
        <w:rPr>
          <w:rFonts w:hAnsi="宋体"/>
          <w:kern w:val="2"/>
        </w:rPr>
        <w:t>Hz～500</w:t>
      </w:r>
      <w:r>
        <w:rPr>
          <w:rFonts w:ascii="Times New Roman"/>
          <w:kern w:val="2"/>
        </w:rPr>
        <w:t xml:space="preserve"> </w:t>
      </w:r>
      <w:r>
        <w:rPr>
          <w:rFonts w:hAnsi="宋体"/>
          <w:kern w:val="2"/>
        </w:rPr>
        <w:t>Hz，加速度</w:t>
      </w:r>
      <w:r>
        <w:rPr>
          <w:rFonts w:hint="eastAsia" w:hAnsi="宋体"/>
          <w:kern w:val="2"/>
        </w:rPr>
        <w:t>幅值</w:t>
      </w:r>
      <w:r>
        <w:rPr>
          <w:rFonts w:hAnsi="宋体"/>
          <w:kern w:val="2"/>
        </w:rPr>
        <w:t>为1</w:t>
      </w:r>
      <w:r>
        <w:rPr>
          <w:rFonts w:ascii="Times New Roman"/>
          <w:kern w:val="2"/>
        </w:rPr>
        <w:t xml:space="preserve"> </w:t>
      </w:r>
      <w:r>
        <w:rPr>
          <w:rFonts w:hAnsi="宋体"/>
          <w:kern w:val="2"/>
        </w:rPr>
        <w:t>m/s</w:t>
      </w:r>
      <w:r>
        <w:rPr>
          <w:rFonts w:hAnsi="宋体"/>
          <w:kern w:val="2"/>
          <w:vertAlign w:val="superscript"/>
        </w:rPr>
        <w:t>2</w:t>
      </w:r>
      <w:r>
        <w:rPr>
          <w:rFonts w:hAnsi="宋体"/>
          <w:kern w:val="2"/>
        </w:rPr>
        <w:t>的振动</w:t>
      </w:r>
      <w:r>
        <w:rPr>
          <w:rFonts w:hint="eastAsia" w:hAnsi="宋体"/>
          <w:kern w:val="2"/>
        </w:rPr>
        <w:t>；</w:t>
      </w:r>
    </w:p>
    <w:p w14:paraId="7E3015AD">
      <w:pPr>
        <w:pStyle w:val="178"/>
        <w:numPr>
          <w:ilvl w:val="0"/>
          <w:numId w:val="43"/>
        </w:numPr>
        <w:spacing w:line="300" w:lineRule="auto"/>
        <w:rPr>
          <w:rFonts w:hAnsi="宋体"/>
          <w:kern w:val="2"/>
        </w:rPr>
      </w:pPr>
      <w:r>
        <w:rPr>
          <w:rFonts w:hint="eastAsia" w:hAnsi="宋体"/>
          <w:kern w:val="2"/>
        </w:rPr>
        <w:t>振动方向为三个轴向，每个轴向扫频循环20次；</w:t>
      </w:r>
    </w:p>
    <w:p w14:paraId="594887E6">
      <w:pPr>
        <w:pStyle w:val="178"/>
        <w:numPr>
          <w:ilvl w:val="0"/>
          <w:numId w:val="43"/>
        </w:numPr>
        <w:spacing w:line="300" w:lineRule="auto"/>
        <w:rPr>
          <w:rFonts w:hAnsi="宋体"/>
          <w:kern w:val="2"/>
        </w:rPr>
      </w:pPr>
      <w:r>
        <w:rPr>
          <w:rFonts w:hAnsi="宋体"/>
          <w:kern w:val="2"/>
        </w:rPr>
        <w:t>振动</w:t>
      </w:r>
      <w:r>
        <w:rPr>
          <w:rFonts w:hint="eastAsia" w:hAnsi="宋体"/>
          <w:kern w:val="2"/>
        </w:rPr>
        <w:t>试验</w:t>
      </w:r>
      <w:r>
        <w:rPr>
          <w:rFonts w:hAnsi="宋体"/>
          <w:kern w:val="2"/>
        </w:rPr>
        <w:t>之后，</w:t>
      </w:r>
      <w:r>
        <w:rPr>
          <w:rFonts w:hint="eastAsia" w:hAnsi="宋体"/>
          <w:kern w:val="2"/>
        </w:rPr>
        <w:t>监测设备</w:t>
      </w:r>
      <w:r>
        <w:rPr>
          <w:rFonts w:hAnsi="宋体"/>
          <w:kern w:val="2"/>
        </w:rPr>
        <w:t>不应发生损坏和零部件受振动脱落现象，设备的各项功能、性能指标满足相关要求。</w:t>
      </w:r>
    </w:p>
    <w:p w14:paraId="17FBD2D9">
      <w:pPr>
        <w:pStyle w:val="83"/>
        <w:wordWrap/>
        <w:autoSpaceDE/>
        <w:autoSpaceDN/>
        <w:spacing w:before="120" w:after="120" w:line="300" w:lineRule="auto"/>
        <w:rPr>
          <w:kern w:val="36"/>
        </w:rPr>
      </w:pPr>
      <w:r>
        <w:rPr>
          <w:rFonts w:hint="eastAsia"/>
          <w:kern w:val="36"/>
        </w:rPr>
        <w:t>外壳防护性能</w:t>
      </w:r>
    </w:p>
    <w:p w14:paraId="0B04E764">
      <w:pPr>
        <w:pStyle w:val="60"/>
        <w:autoSpaceDE/>
        <w:autoSpaceDN/>
        <w:spacing w:line="300" w:lineRule="auto"/>
        <w:ind w:firstLine="420"/>
      </w:pPr>
      <w:r>
        <w:rPr>
          <w:rFonts w:hint="eastAsia"/>
        </w:rPr>
        <w:t>外壳防护性能应满足下列要求。</w:t>
      </w:r>
    </w:p>
    <w:p w14:paraId="1BE032C3">
      <w:pPr>
        <w:pStyle w:val="178"/>
        <w:numPr>
          <w:ilvl w:val="0"/>
          <w:numId w:val="69"/>
        </w:numPr>
        <w:spacing w:line="300" w:lineRule="auto"/>
        <w:rPr>
          <w:rFonts w:hAnsi="宋体"/>
          <w:kern w:val="2"/>
        </w:rPr>
      </w:pPr>
      <w:r>
        <w:rPr>
          <w:rFonts w:hint="eastAsia" w:hAnsi="宋体"/>
          <w:kern w:val="2"/>
        </w:rPr>
        <w:t>监测设备防护等级不得低于GB/T 4208规定的IP51的要求；</w:t>
      </w:r>
    </w:p>
    <w:p w14:paraId="63A737AD">
      <w:pPr>
        <w:pStyle w:val="178"/>
        <w:numPr>
          <w:ilvl w:val="0"/>
          <w:numId w:val="43"/>
        </w:numPr>
        <w:spacing w:line="300" w:lineRule="auto"/>
        <w:rPr>
          <w:rFonts w:hAnsi="宋体"/>
          <w:kern w:val="2"/>
        </w:rPr>
      </w:pPr>
      <w:r>
        <w:rPr>
          <w:rFonts w:hint="eastAsia" w:hAnsi="宋体"/>
          <w:kern w:val="2"/>
        </w:rPr>
        <w:t>非金属外壳应符合 GB/T 5169.11的阻燃要求。</w:t>
      </w:r>
    </w:p>
    <w:p w14:paraId="484C9F82">
      <w:pPr>
        <w:pStyle w:val="83"/>
        <w:wordWrap/>
        <w:autoSpaceDE/>
        <w:autoSpaceDN/>
        <w:spacing w:before="120" w:after="120" w:line="300" w:lineRule="auto"/>
        <w:rPr>
          <w:rFonts w:hAnsi="黑体"/>
          <w:kern w:val="36"/>
        </w:rPr>
      </w:pPr>
      <w:r>
        <w:rPr>
          <w:rFonts w:hint="eastAsia"/>
          <w:kern w:val="36"/>
        </w:rPr>
        <w:t>绝缘性能要求</w:t>
      </w:r>
    </w:p>
    <w:p w14:paraId="7C14AAF1">
      <w:pPr>
        <w:pStyle w:val="85"/>
        <w:spacing w:before="120" w:after="120" w:line="300" w:lineRule="auto"/>
        <w:rPr>
          <w:kern w:val="36"/>
        </w:rPr>
      </w:pPr>
      <w:r>
        <w:rPr>
          <w:rFonts w:hint="eastAsia"/>
          <w:kern w:val="36"/>
        </w:rPr>
        <w:t>绝缘电阻</w:t>
      </w:r>
    </w:p>
    <w:p w14:paraId="7FA7DCFB">
      <w:pPr>
        <w:pStyle w:val="60"/>
        <w:autoSpaceDE/>
        <w:autoSpaceDN/>
        <w:spacing w:line="300" w:lineRule="auto"/>
        <w:ind w:firstLine="420"/>
      </w:pPr>
      <w:r>
        <w:rPr>
          <w:rFonts w:hint="eastAsia"/>
        </w:rPr>
        <w:t>配电房监测设备的绝缘电阻性能应满足下列要求。</w:t>
      </w:r>
    </w:p>
    <w:p w14:paraId="2828072A">
      <w:pPr>
        <w:pStyle w:val="178"/>
        <w:numPr>
          <w:ilvl w:val="0"/>
          <w:numId w:val="70"/>
        </w:numPr>
        <w:spacing w:line="300" w:lineRule="auto"/>
        <w:rPr>
          <w:rFonts w:hAnsi="宋体"/>
          <w:kern w:val="2"/>
        </w:rPr>
      </w:pPr>
      <w:r>
        <w:rPr>
          <w:rFonts w:hint="eastAsia" w:hAnsi="宋体"/>
          <w:kern w:val="2"/>
        </w:rPr>
        <w:t>在正常试验大气条件下，绝缘电阻的要求如表B.1所示；</w:t>
      </w:r>
    </w:p>
    <w:p w14:paraId="14F0BF8E">
      <w:pPr>
        <w:pStyle w:val="178"/>
        <w:numPr>
          <w:ilvl w:val="0"/>
          <w:numId w:val="43"/>
        </w:numPr>
        <w:spacing w:line="300" w:lineRule="auto"/>
        <w:rPr>
          <w:rFonts w:hAnsi="宋体"/>
        </w:rPr>
      </w:pPr>
      <w:r>
        <w:rPr>
          <w:rFonts w:hint="eastAsia" w:hAnsi="宋体"/>
          <w:kern w:val="2"/>
        </w:rPr>
        <w:t>环境温度</w:t>
      </w:r>
      <w:r>
        <w:t>40</w:t>
      </w:r>
      <w:r>
        <w:rPr>
          <w:rFonts w:ascii="Times New Roman"/>
          <w:kern w:val="2"/>
        </w:rPr>
        <w:t xml:space="preserve"> </w:t>
      </w:r>
      <w:r>
        <w:rPr>
          <w:rFonts w:hint="eastAsia" w:hAnsi="宋体"/>
          <w:kern w:val="2"/>
        </w:rPr>
        <w:t>℃，环境湿度95</w:t>
      </w:r>
      <w:r>
        <w:rPr>
          <w:rFonts w:ascii="Times New Roman"/>
          <w:kern w:val="2"/>
        </w:rPr>
        <w:t xml:space="preserve"> </w:t>
      </w:r>
      <w:r>
        <w:rPr>
          <w:rFonts w:hint="eastAsia" w:hAnsi="宋体"/>
          <w:kern w:val="2"/>
        </w:rPr>
        <w:t>%的恒定湿热条件下，绝缘电阻的要求如表B.2所示。</w:t>
      </w:r>
      <w:r>
        <w:rPr>
          <w:rFonts w:hAnsi="宋体"/>
        </w:rPr>
        <w:br w:type="page"/>
      </w:r>
    </w:p>
    <w:p w14:paraId="144B57CC">
      <w:pPr>
        <w:pStyle w:val="81"/>
        <w:spacing w:before="120" w:after="120"/>
      </w:pPr>
      <w:r>
        <w:rPr>
          <w:rFonts w:hint="eastAsia"/>
          <w:kern w:val="2"/>
        </w:rPr>
        <w:t xml:space="preserve"> 正常试验大气条件下绝缘电阻要求</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4687"/>
        <w:gridCol w:w="4687"/>
      </w:tblGrid>
      <w:tr w14:paraId="07709C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4687" w:type="dxa"/>
            <w:tcBorders>
              <w:top w:val="single" w:color="auto" w:sz="12" w:space="0"/>
              <w:bottom w:val="single" w:color="auto" w:sz="12" w:space="0"/>
            </w:tcBorders>
            <w:shd w:val="clear" w:color="auto" w:fill="auto"/>
            <w:vAlign w:val="center"/>
          </w:tcPr>
          <w:p w14:paraId="2329A490">
            <w:pPr>
              <w:spacing w:line="240" w:lineRule="auto"/>
              <w:jc w:val="center"/>
              <w:rPr>
                <w:rFonts w:ascii="宋体" w:hAnsi="宋体"/>
                <w:sz w:val="18"/>
                <w:szCs w:val="18"/>
              </w:rPr>
            </w:pPr>
            <w:r>
              <w:rPr>
                <w:rFonts w:hint="eastAsia" w:ascii="宋体" w:hAnsi="宋体"/>
                <w:sz w:val="18"/>
                <w:szCs w:val="18"/>
              </w:rPr>
              <w:t>额定绝缘电压U1</w:t>
            </w:r>
          </w:p>
        </w:tc>
        <w:tc>
          <w:tcPr>
            <w:tcW w:w="4687" w:type="dxa"/>
            <w:tcBorders>
              <w:top w:val="single" w:color="auto" w:sz="12" w:space="0"/>
              <w:bottom w:val="single" w:color="auto" w:sz="12" w:space="0"/>
            </w:tcBorders>
            <w:shd w:val="clear" w:color="auto" w:fill="auto"/>
            <w:vAlign w:val="center"/>
          </w:tcPr>
          <w:p w14:paraId="6D8E981F">
            <w:pPr>
              <w:spacing w:line="240" w:lineRule="auto"/>
              <w:jc w:val="center"/>
              <w:rPr>
                <w:rFonts w:ascii="宋体" w:hAnsi="宋体"/>
                <w:sz w:val="18"/>
                <w:szCs w:val="18"/>
              </w:rPr>
            </w:pPr>
            <w:r>
              <w:rPr>
                <w:rFonts w:hint="eastAsia" w:ascii="宋体" w:hAnsi="宋体"/>
                <w:sz w:val="18"/>
                <w:szCs w:val="18"/>
              </w:rPr>
              <w:t>绝缘电阻要求</w:t>
            </w:r>
          </w:p>
        </w:tc>
      </w:tr>
      <w:tr w14:paraId="3F9221B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top w:val="single" w:color="auto" w:sz="12" w:space="0"/>
            </w:tcBorders>
            <w:shd w:val="clear" w:color="auto" w:fill="auto"/>
            <w:vAlign w:val="center"/>
          </w:tcPr>
          <w:p w14:paraId="1DA57D78">
            <w:pPr>
              <w:spacing w:line="240" w:lineRule="auto"/>
              <w:jc w:val="center"/>
              <w:rPr>
                <w:rFonts w:ascii="宋体" w:hAnsi="宋体"/>
                <w:sz w:val="18"/>
                <w:szCs w:val="18"/>
              </w:rPr>
            </w:pPr>
            <w:r>
              <w:rPr>
                <w:rFonts w:hint="eastAsia" w:ascii="宋体" w:hAnsi="宋体"/>
                <w:sz w:val="18"/>
                <w:szCs w:val="18"/>
              </w:rPr>
              <w:t>U1≤60</w:t>
            </w:r>
            <w:r>
              <w:rPr>
                <w:rFonts w:ascii="Times New Roman" w:hAnsi="Times New Roman"/>
              </w:rPr>
              <w:t xml:space="preserve"> </w:t>
            </w:r>
            <w:r>
              <w:rPr>
                <w:rFonts w:hint="eastAsia" w:ascii="宋体" w:hAnsi="宋体"/>
                <w:sz w:val="18"/>
                <w:szCs w:val="18"/>
              </w:rPr>
              <w:t>V</w:t>
            </w:r>
          </w:p>
        </w:tc>
        <w:tc>
          <w:tcPr>
            <w:tcW w:w="4687" w:type="dxa"/>
            <w:tcBorders>
              <w:top w:val="single" w:color="auto" w:sz="12" w:space="0"/>
            </w:tcBorders>
            <w:shd w:val="clear" w:color="auto" w:fill="auto"/>
            <w:vAlign w:val="center"/>
          </w:tcPr>
          <w:p w14:paraId="4DEDCCFD">
            <w:pPr>
              <w:spacing w:line="240" w:lineRule="auto"/>
              <w:jc w:val="center"/>
              <w:rPr>
                <w:rFonts w:ascii="宋体" w:hAnsi="宋体"/>
                <w:sz w:val="18"/>
                <w:szCs w:val="18"/>
              </w:rPr>
            </w:pPr>
            <w:r>
              <w:rPr>
                <w:rFonts w:hint="eastAsia" w:ascii="宋体" w:hAnsi="宋体"/>
                <w:sz w:val="18"/>
                <w:szCs w:val="18"/>
              </w:rPr>
              <w:t>≥5</w:t>
            </w:r>
            <w:r>
              <w:rPr>
                <w:rFonts w:ascii="Times New Roman" w:hAnsi="Times New Roman"/>
              </w:rPr>
              <w:t xml:space="preserve"> </w:t>
            </w:r>
            <w:r>
              <w:rPr>
                <w:rFonts w:hint="eastAsia" w:ascii="宋体" w:hAnsi="宋体"/>
                <w:sz w:val="18"/>
                <w:szCs w:val="18"/>
              </w:rPr>
              <w:t>MΩ（用250</w:t>
            </w:r>
            <w:r>
              <w:rPr>
                <w:rFonts w:ascii="Times New Roman" w:hAnsi="Times New Roman"/>
              </w:rPr>
              <w:t xml:space="preserve"> </w:t>
            </w:r>
            <w:r>
              <w:rPr>
                <w:rFonts w:hint="eastAsia" w:ascii="宋体" w:hAnsi="宋体"/>
                <w:sz w:val="18"/>
                <w:szCs w:val="18"/>
              </w:rPr>
              <w:t>V兆欧表）</w:t>
            </w:r>
          </w:p>
        </w:tc>
      </w:tr>
      <w:tr w14:paraId="29D202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bottom w:val="single" w:color="auto" w:sz="12" w:space="0"/>
            </w:tcBorders>
            <w:shd w:val="clear" w:color="auto" w:fill="auto"/>
            <w:vAlign w:val="center"/>
          </w:tcPr>
          <w:p w14:paraId="566E0382">
            <w:pPr>
              <w:spacing w:line="240" w:lineRule="auto"/>
              <w:jc w:val="center"/>
              <w:rPr>
                <w:rFonts w:ascii="宋体" w:hAnsi="宋体"/>
                <w:sz w:val="18"/>
                <w:szCs w:val="18"/>
              </w:rPr>
            </w:pPr>
            <w:r>
              <w:rPr>
                <w:rFonts w:hint="eastAsia" w:ascii="宋体" w:hAnsi="宋体"/>
                <w:sz w:val="18"/>
                <w:szCs w:val="18"/>
              </w:rPr>
              <w:t>U1＞60</w:t>
            </w:r>
            <w:r>
              <w:rPr>
                <w:rFonts w:ascii="Times New Roman" w:hAnsi="Times New Roman"/>
              </w:rPr>
              <w:t xml:space="preserve"> </w:t>
            </w:r>
            <w:r>
              <w:rPr>
                <w:rFonts w:hint="eastAsia" w:ascii="宋体" w:hAnsi="宋体"/>
                <w:sz w:val="18"/>
                <w:szCs w:val="18"/>
              </w:rPr>
              <w:t>V</w:t>
            </w:r>
          </w:p>
        </w:tc>
        <w:tc>
          <w:tcPr>
            <w:tcW w:w="4687" w:type="dxa"/>
            <w:tcBorders>
              <w:bottom w:val="single" w:color="auto" w:sz="12" w:space="0"/>
            </w:tcBorders>
            <w:shd w:val="clear" w:color="auto" w:fill="auto"/>
            <w:vAlign w:val="center"/>
          </w:tcPr>
          <w:p w14:paraId="07D1D55D">
            <w:pPr>
              <w:spacing w:line="240" w:lineRule="auto"/>
              <w:jc w:val="center"/>
              <w:rPr>
                <w:rFonts w:ascii="宋体" w:hAnsi="宋体"/>
                <w:sz w:val="18"/>
                <w:szCs w:val="18"/>
              </w:rPr>
            </w:pPr>
            <w:r>
              <w:rPr>
                <w:rFonts w:hint="eastAsia" w:ascii="宋体" w:hAnsi="宋体"/>
                <w:sz w:val="18"/>
                <w:szCs w:val="18"/>
              </w:rPr>
              <w:t>≥5</w:t>
            </w:r>
            <w:r>
              <w:rPr>
                <w:rFonts w:ascii="Times New Roman" w:hAnsi="Times New Roman"/>
              </w:rPr>
              <w:t xml:space="preserve"> </w:t>
            </w:r>
            <w:r>
              <w:rPr>
                <w:rFonts w:hint="eastAsia" w:ascii="宋体" w:hAnsi="宋体"/>
                <w:sz w:val="18"/>
                <w:szCs w:val="18"/>
              </w:rPr>
              <w:t>MΩ（用500</w:t>
            </w:r>
            <w:r>
              <w:rPr>
                <w:rFonts w:ascii="Times New Roman" w:hAnsi="Times New Roman"/>
              </w:rPr>
              <w:t xml:space="preserve"> </w:t>
            </w:r>
            <w:r>
              <w:rPr>
                <w:rFonts w:hint="eastAsia" w:ascii="宋体" w:hAnsi="宋体"/>
                <w:sz w:val="18"/>
                <w:szCs w:val="18"/>
              </w:rPr>
              <w:t>V兆欧表）</w:t>
            </w:r>
          </w:p>
        </w:tc>
      </w:tr>
      <w:tr w14:paraId="1E46208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2"/>
            <w:tcBorders>
              <w:top w:val="single" w:color="auto" w:sz="12" w:space="0"/>
              <w:bottom w:val="single" w:color="auto" w:sz="12" w:space="0"/>
            </w:tcBorders>
            <w:shd w:val="clear" w:color="auto" w:fill="auto"/>
            <w:vAlign w:val="center"/>
          </w:tcPr>
          <w:p w14:paraId="7A75E0FF">
            <w:pPr>
              <w:pStyle w:val="183"/>
            </w:pPr>
            <w:r>
              <w:rPr>
                <w:rFonts w:hint="eastAsia"/>
              </w:rPr>
              <w:t>与二次设备及外部回路直接连接的接口回路绝缘电阻采用</w:t>
            </w:r>
            <w:r>
              <w:t>U1＞60</w:t>
            </w:r>
            <w:r>
              <w:rPr>
                <w:rFonts w:ascii="Times New Roman"/>
                <w:kern w:val="2"/>
              </w:rPr>
              <w:t xml:space="preserve"> </w:t>
            </w:r>
            <w:r>
              <w:t>V的要求。</w:t>
            </w:r>
          </w:p>
        </w:tc>
      </w:tr>
    </w:tbl>
    <w:p w14:paraId="7BE49272">
      <w:pPr>
        <w:pStyle w:val="60"/>
        <w:ind w:firstLine="420"/>
      </w:pPr>
    </w:p>
    <w:p w14:paraId="34A7F5B1">
      <w:pPr>
        <w:pStyle w:val="81"/>
        <w:spacing w:before="120" w:after="120"/>
      </w:pPr>
      <w:r>
        <w:rPr>
          <w:rFonts w:hint="eastAsia"/>
          <w:kern w:val="2"/>
        </w:rPr>
        <w:t xml:space="preserve"> 湿热条件下绝缘电阻要求</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4687"/>
        <w:gridCol w:w="4687"/>
      </w:tblGrid>
      <w:tr w14:paraId="6A3D4F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4687" w:type="dxa"/>
            <w:tcBorders>
              <w:top w:val="single" w:color="auto" w:sz="12" w:space="0"/>
              <w:bottom w:val="single" w:color="auto" w:sz="12" w:space="0"/>
            </w:tcBorders>
            <w:shd w:val="clear" w:color="auto" w:fill="auto"/>
            <w:vAlign w:val="center"/>
          </w:tcPr>
          <w:p w14:paraId="0FA47727">
            <w:pPr>
              <w:spacing w:line="240" w:lineRule="auto"/>
              <w:jc w:val="center"/>
              <w:rPr>
                <w:rFonts w:ascii="宋体" w:hAnsi="宋体"/>
                <w:sz w:val="18"/>
                <w:szCs w:val="18"/>
              </w:rPr>
            </w:pPr>
            <w:r>
              <w:rPr>
                <w:rFonts w:hint="eastAsia" w:ascii="宋体" w:hAnsi="宋体"/>
                <w:sz w:val="18"/>
                <w:szCs w:val="18"/>
              </w:rPr>
              <w:t>额定绝缘电压</w:t>
            </w:r>
          </w:p>
        </w:tc>
        <w:tc>
          <w:tcPr>
            <w:tcW w:w="4687" w:type="dxa"/>
            <w:tcBorders>
              <w:top w:val="single" w:color="auto" w:sz="12" w:space="0"/>
              <w:bottom w:val="single" w:color="auto" w:sz="12" w:space="0"/>
            </w:tcBorders>
            <w:shd w:val="clear" w:color="auto" w:fill="auto"/>
            <w:vAlign w:val="center"/>
          </w:tcPr>
          <w:p w14:paraId="086582F6">
            <w:pPr>
              <w:spacing w:line="240" w:lineRule="auto"/>
              <w:jc w:val="center"/>
              <w:rPr>
                <w:rFonts w:ascii="宋体" w:hAnsi="宋体"/>
                <w:sz w:val="18"/>
                <w:szCs w:val="18"/>
              </w:rPr>
            </w:pPr>
            <w:r>
              <w:rPr>
                <w:rFonts w:hint="eastAsia" w:ascii="宋体" w:hAnsi="宋体"/>
                <w:sz w:val="18"/>
                <w:szCs w:val="18"/>
              </w:rPr>
              <w:t>绝缘电阻要求</w:t>
            </w:r>
          </w:p>
        </w:tc>
      </w:tr>
      <w:tr w14:paraId="5EB11A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top w:val="single" w:color="auto" w:sz="12" w:space="0"/>
            </w:tcBorders>
            <w:shd w:val="clear" w:color="auto" w:fill="auto"/>
            <w:vAlign w:val="center"/>
          </w:tcPr>
          <w:p w14:paraId="07BAD011">
            <w:pPr>
              <w:spacing w:line="240" w:lineRule="auto"/>
              <w:jc w:val="center"/>
              <w:rPr>
                <w:rFonts w:ascii="宋体" w:hAnsi="宋体"/>
                <w:sz w:val="18"/>
                <w:szCs w:val="18"/>
              </w:rPr>
            </w:pPr>
            <w:r>
              <w:rPr>
                <w:rFonts w:hint="eastAsia" w:ascii="宋体" w:hAnsi="宋体"/>
                <w:sz w:val="18"/>
                <w:szCs w:val="18"/>
              </w:rPr>
              <w:t>U1≤60</w:t>
            </w:r>
            <w:r>
              <w:rPr>
                <w:rFonts w:ascii="Times New Roman" w:hAnsi="Times New Roman"/>
              </w:rPr>
              <w:t xml:space="preserve"> </w:t>
            </w:r>
            <w:r>
              <w:rPr>
                <w:rFonts w:hint="eastAsia" w:ascii="宋体" w:hAnsi="宋体"/>
                <w:sz w:val="18"/>
                <w:szCs w:val="18"/>
              </w:rPr>
              <w:t>V</w:t>
            </w:r>
          </w:p>
        </w:tc>
        <w:tc>
          <w:tcPr>
            <w:tcW w:w="4687" w:type="dxa"/>
            <w:tcBorders>
              <w:top w:val="single" w:color="auto" w:sz="12" w:space="0"/>
            </w:tcBorders>
            <w:shd w:val="clear" w:color="auto" w:fill="auto"/>
            <w:vAlign w:val="center"/>
          </w:tcPr>
          <w:p w14:paraId="5638C640">
            <w:pPr>
              <w:spacing w:line="240" w:lineRule="auto"/>
              <w:jc w:val="center"/>
              <w:rPr>
                <w:rFonts w:ascii="宋体" w:hAnsi="宋体"/>
                <w:sz w:val="18"/>
                <w:szCs w:val="18"/>
              </w:rPr>
            </w:pPr>
            <w:r>
              <w:rPr>
                <w:rFonts w:hint="eastAsia" w:ascii="宋体" w:hAnsi="宋体"/>
                <w:sz w:val="18"/>
                <w:szCs w:val="18"/>
              </w:rPr>
              <w:t>≥1</w:t>
            </w:r>
            <w:r>
              <w:rPr>
                <w:rFonts w:ascii="Times New Roman" w:hAnsi="Times New Roman"/>
              </w:rPr>
              <w:t xml:space="preserve"> </w:t>
            </w:r>
            <w:r>
              <w:rPr>
                <w:rFonts w:hint="eastAsia" w:ascii="宋体" w:hAnsi="宋体"/>
                <w:sz w:val="18"/>
                <w:szCs w:val="18"/>
              </w:rPr>
              <w:t>MΩ（用250</w:t>
            </w:r>
            <w:r>
              <w:rPr>
                <w:rFonts w:ascii="Times New Roman" w:hAnsi="Times New Roman"/>
              </w:rPr>
              <w:t xml:space="preserve"> </w:t>
            </w:r>
            <w:r>
              <w:rPr>
                <w:rFonts w:hint="eastAsia" w:ascii="宋体" w:hAnsi="宋体"/>
                <w:sz w:val="18"/>
                <w:szCs w:val="18"/>
              </w:rPr>
              <w:t>V兆欧表）</w:t>
            </w:r>
          </w:p>
        </w:tc>
      </w:tr>
      <w:tr w14:paraId="1CF7FE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bottom w:val="single" w:color="auto" w:sz="12" w:space="0"/>
            </w:tcBorders>
            <w:shd w:val="clear" w:color="auto" w:fill="auto"/>
            <w:vAlign w:val="center"/>
          </w:tcPr>
          <w:p w14:paraId="4D7C9924">
            <w:pPr>
              <w:spacing w:line="240" w:lineRule="auto"/>
              <w:jc w:val="center"/>
              <w:rPr>
                <w:rFonts w:ascii="宋体" w:hAnsi="宋体"/>
                <w:sz w:val="18"/>
                <w:szCs w:val="18"/>
              </w:rPr>
            </w:pPr>
            <w:r>
              <w:rPr>
                <w:rFonts w:hint="eastAsia" w:ascii="宋体" w:hAnsi="宋体"/>
                <w:sz w:val="18"/>
                <w:szCs w:val="18"/>
              </w:rPr>
              <w:t>U1＞60</w:t>
            </w:r>
            <w:r>
              <w:rPr>
                <w:rFonts w:ascii="Times New Roman" w:hAnsi="Times New Roman"/>
              </w:rPr>
              <w:t xml:space="preserve"> </w:t>
            </w:r>
            <w:r>
              <w:rPr>
                <w:rFonts w:hint="eastAsia" w:ascii="宋体" w:hAnsi="宋体"/>
                <w:sz w:val="18"/>
                <w:szCs w:val="18"/>
              </w:rPr>
              <w:t>V</w:t>
            </w:r>
          </w:p>
        </w:tc>
        <w:tc>
          <w:tcPr>
            <w:tcW w:w="4687" w:type="dxa"/>
            <w:tcBorders>
              <w:bottom w:val="single" w:color="auto" w:sz="12" w:space="0"/>
            </w:tcBorders>
            <w:shd w:val="clear" w:color="auto" w:fill="auto"/>
            <w:vAlign w:val="center"/>
          </w:tcPr>
          <w:p w14:paraId="6F9FE340">
            <w:pPr>
              <w:spacing w:line="240" w:lineRule="auto"/>
              <w:jc w:val="center"/>
              <w:rPr>
                <w:rFonts w:ascii="宋体" w:hAnsi="宋体"/>
                <w:sz w:val="18"/>
                <w:szCs w:val="18"/>
              </w:rPr>
            </w:pPr>
            <w:r>
              <w:rPr>
                <w:rFonts w:hint="eastAsia" w:ascii="宋体" w:hAnsi="宋体"/>
                <w:sz w:val="18"/>
                <w:szCs w:val="18"/>
              </w:rPr>
              <w:t>≥1</w:t>
            </w:r>
            <w:r>
              <w:rPr>
                <w:rFonts w:ascii="Times New Roman" w:hAnsi="Times New Roman"/>
              </w:rPr>
              <w:t xml:space="preserve"> </w:t>
            </w:r>
            <w:r>
              <w:rPr>
                <w:rFonts w:hint="eastAsia" w:ascii="宋体" w:hAnsi="宋体"/>
                <w:sz w:val="18"/>
                <w:szCs w:val="18"/>
              </w:rPr>
              <w:t>MΩ（用500</w:t>
            </w:r>
            <w:r>
              <w:rPr>
                <w:rFonts w:ascii="Times New Roman" w:hAnsi="Times New Roman"/>
              </w:rPr>
              <w:t xml:space="preserve"> </w:t>
            </w:r>
            <w:r>
              <w:rPr>
                <w:rFonts w:hint="eastAsia" w:ascii="宋体" w:hAnsi="宋体"/>
                <w:sz w:val="18"/>
                <w:szCs w:val="18"/>
              </w:rPr>
              <w:t>V兆欧表）</w:t>
            </w:r>
          </w:p>
        </w:tc>
      </w:tr>
      <w:tr w14:paraId="2D55A5D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2"/>
            <w:tcBorders>
              <w:top w:val="single" w:color="auto" w:sz="12" w:space="0"/>
              <w:bottom w:val="single" w:color="auto" w:sz="12" w:space="0"/>
            </w:tcBorders>
            <w:shd w:val="clear" w:color="auto" w:fill="auto"/>
            <w:vAlign w:val="center"/>
          </w:tcPr>
          <w:p w14:paraId="471BB7B4">
            <w:pPr>
              <w:pStyle w:val="183"/>
            </w:pPr>
            <w:r>
              <w:rPr>
                <w:rFonts w:hint="eastAsia"/>
              </w:rPr>
              <w:t>与二次设备及外部回路直接连接的接口回路绝缘电阻采用</w:t>
            </w:r>
            <w:r>
              <w:t>U1＞60</w:t>
            </w:r>
            <w:r>
              <w:rPr>
                <w:rFonts w:ascii="Times New Roman"/>
                <w:kern w:val="2"/>
              </w:rPr>
              <w:t xml:space="preserve"> </w:t>
            </w:r>
            <w:r>
              <w:t>V的要求。</w:t>
            </w:r>
          </w:p>
        </w:tc>
      </w:tr>
    </w:tbl>
    <w:p w14:paraId="45A5C33B">
      <w:pPr>
        <w:pStyle w:val="60"/>
        <w:ind w:firstLine="420"/>
      </w:pPr>
    </w:p>
    <w:p w14:paraId="723074FF">
      <w:pPr>
        <w:pStyle w:val="85"/>
        <w:spacing w:before="120" w:after="120" w:line="300" w:lineRule="auto"/>
        <w:rPr>
          <w:kern w:val="36"/>
        </w:rPr>
      </w:pPr>
      <w:r>
        <w:rPr>
          <w:rFonts w:hint="eastAsia"/>
          <w:kern w:val="36"/>
        </w:rPr>
        <w:t>介质强度</w:t>
      </w:r>
    </w:p>
    <w:p w14:paraId="70CAB546">
      <w:pPr>
        <w:pStyle w:val="60"/>
        <w:autoSpaceDE/>
        <w:autoSpaceDN/>
        <w:spacing w:line="300" w:lineRule="auto"/>
        <w:ind w:firstLine="420"/>
      </w:pPr>
      <w:r>
        <w:rPr>
          <w:rFonts w:hint="eastAsia"/>
        </w:rPr>
        <w:t>介质强度的要求如表B.3所示。</w:t>
      </w:r>
    </w:p>
    <w:p w14:paraId="4709E67C">
      <w:pPr>
        <w:pStyle w:val="81"/>
        <w:spacing w:before="120" w:after="120"/>
        <w:rPr>
          <w:kern w:val="2"/>
        </w:rPr>
      </w:pPr>
      <w:r>
        <w:rPr>
          <w:rFonts w:hint="eastAsia"/>
          <w:kern w:val="2"/>
        </w:rPr>
        <w:t xml:space="preserve"> 介质强度要求</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4687"/>
        <w:gridCol w:w="4687"/>
      </w:tblGrid>
      <w:tr w14:paraId="308473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4687" w:type="dxa"/>
            <w:tcBorders>
              <w:top w:val="single" w:color="auto" w:sz="12" w:space="0"/>
              <w:bottom w:val="single" w:color="auto" w:sz="12" w:space="0"/>
            </w:tcBorders>
            <w:shd w:val="clear" w:color="auto" w:fill="auto"/>
            <w:vAlign w:val="center"/>
          </w:tcPr>
          <w:p w14:paraId="7D1C9CA7">
            <w:pPr>
              <w:spacing w:line="240" w:lineRule="auto"/>
              <w:jc w:val="center"/>
              <w:rPr>
                <w:rFonts w:ascii="宋体" w:hAnsi="宋体"/>
                <w:sz w:val="18"/>
                <w:szCs w:val="18"/>
              </w:rPr>
            </w:pPr>
            <w:r>
              <w:rPr>
                <w:rFonts w:hint="eastAsia" w:ascii="宋体" w:hAnsi="宋体"/>
                <w:sz w:val="18"/>
                <w:szCs w:val="18"/>
              </w:rPr>
              <w:t>额定绝缘电压U1</w:t>
            </w:r>
          </w:p>
        </w:tc>
        <w:tc>
          <w:tcPr>
            <w:tcW w:w="4687" w:type="dxa"/>
            <w:tcBorders>
              <w:top w:val="single" w:color="auto" w:sz="12" w:space="0"/>
              <w:bottom w:val="single" w:color="auto" w:sz="12" w:space="0"/>
            </w:tcBorders>
            <w:shd w:val="clear" w:color="auto" w:fill="auto"/>
            <w:vAlign w:val="center"/>
          </w:tcPr>
          <w:p w14:paraId="0E66C586">
            <w:pPr>
              <w:spacing w:line="240" w:lineRule="auto"/>
              <w:jc w:val="center"/>
              <w:rPr>
                <w:rFonts w:ascii="宋体" w:hAnsi="宋体"/>
                <w:sz w:val="18"/>
                <w:szCs w:val="18"/>
              </w:rPr>
            </w:pPr>
            <w:r>
              <w:rPr>
                <w:rFonts w:hint="eastAsia" w:ascii="宋体" w:hAnsi="宋体"/>
                <w:sz w:val="18"/>
                <w:szCs w:val="18"/>
              </w:rPr>
              <w:t>绝缘电阻要求</w:t>
            </w:r>
          </w:p>
        </w:tc>
      </w:tr>
      <w:tr w14:paraId="53E9B2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top w:val="single" w:color="auto" w:sz="12" w:space="0"/>
              <w:bottom w:val="single" w:color="auto" w:sz="8" w:space="0"/>
            </w:tcBorders>
            <w:shd w:val="clear" w:color="auto" w:fill="auto"/>
            <w:vAlign w:val="center"/>
          </w:tcPr>
          <w:p w14:paraId="6A2D663B">
            <w:pPr>
              <w:spacing w:line="240" w:lineRule="auto"/>
              <w:jc w:val="center"/>
              <w:rPr>
                <w:rFonts w:ascii="宋体" w:hAnsi="宋体"/>
                <w:sz w:val="18"/>
                <w:szCs w:val="18"/>
              </w:rPr>
            </w:pPr>
            <w:r>
              <w:rPr>
                <w:rFonts w:hint="eastAsia" w:ascii="宋体" w:hAnsi="宋体"/>
                <w:sz w:val="18"/>
                <w:szCs w:val="18"/>
              </w:rPr>
              <w:t>U1≤60</w:t>
            </w:r>
            <w:r>
              <w:rPr>
                <w:rFonts w:ascii="Times New Roman" w:hAnsi="Times New Roman"/>
              </w:rPr>
              <w:t xml:space="preserve"> </w:t>
            </w:r>
            <w:r>
              <w:rPr>
                <w:rFonts w:hint="eastAsia" w:ascii="宋体" w:hAnsi="宋体"/>
                <w:sz w:val="18"/>
                <w:szCs w:val="18"/>
              </w:rPr>
              <w:t>V</w:t>
            </w:r>
          </w:p>
        </w:tc>
        <w:tc>
          <w:tcPr>
            <w:tcW w:w="4687" w:type="dxa"/>
            <w:tcBorders>
              <w:top w:val="single" w:color="auto" w:sz="12" w:space="0"/>
              <w:bottom w:val="single" w:color="auto" w:sz="8" w:space="0"/>
            </w:tcBorders>
            <w:shd w:val="clear" w:color="auto" w:fill="auto"/>
            <w:vAlign w:val="center"/>
          </w:tcPr>
          <w:p w14:paraId="555FE2A7">
            <w:pPr>
              <w:spacing w:line="240" w:lineRule="auto"/>
              <w:jc w:val="center"/>
              <w:rPr>
                <w:rFonts w:ascii="宋体" w:hAnsi="宋体"/>
                <w:sz w:val="18"/>
                <w:szCs w:val="18"/>
              </w:rPr>
            </w:pPr>
            <w:r>
              <w:rPr>
                <w:rFonts w:hint="eastAsia" w:ascii="宋体" w:hAnsi="宋体"/>
                <w:sz w:val="18"/>
                <w:szCs w:val="18"/>
              </w:rPr>
              <w:t>500</w:t>
            </w:r>
            <w:r>
              <w:rPr>
                <w:rFonts w:ascii="Times New Roman" w:hAnsi="Times New Roman"/>
              </w:rPr>
              <w:t xml:space="preserve"> </w:t>
            </w:r>
            <w:r>
              <w:rPr>
                <w:rFonts w:hint="eastAsia" w:ascii="宋体" w:hAnsi="宋体"/>
                <w:sz w:val="18"/>
                <w:szCs w:val="18"/>
              </w:rPr>
              <w:t>V</w:t>
            </w:r>
          </w:p>
        </w:tc>
      </w:tr>
      <w:tr w14:paraId="5846E0E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top w:val="single" w:color="auto" w:sz="8" w:space="0"/>
              <w:bottom w:val="single" w:color="auto" w:sz="8" w:space="0"/>
            </w:tcBorders>
            <w:shd w:val="clear" w:color="auto" w:fill="auto"/>
            <w:vAlign w:val="center"/>
          </w:tcPr>
          <w:p w14:paraId="6E3BCA74">
            <w:pPr>
              <w:spacing w:line="240" w:lineRule="auto"/>
              <w:jc w:val="center"/>
              <w:rPr>
                <w:rFonts w:ascii="宋体" w:hAnsi="宋体"/>
                <w:sz w:val="18"/>
                <w:szCs w:val="18"/>
              </w:rPr>
            </w:pPr>
            <w:r>
              <w:rPr>
                <w:rFonts w:hint="eastAsia" w:ascii="宋体" w:hAnsi="宋体"/>
                <w:sz w:val="18"/>
                <w:szCs w:val="18"/>
              </w:rPr>
              <w:t xml:space="preserve"> 60</w:t>
            </w:r>
            <w:r>
              <w:rPr>
                <w:rFonts w:ascii="Times New Roman" w:hAnsi="Times New Roman"/>
              </w:rPr>
              <w:t xml:space="preserve"> </w:t>
            </w:r>
            <w:r>
              <w:rPr>
                <w:rFonts w:hint="eastAsia" w:ascii="宋体" w:hAnsi="宋体"/>
                <w:sz w:val="18"/>
                <w:szCs w:val="18"/>
              </w:rPr>
              <w:t>V＜U1≤125</w:t>
            </w:r>
            <w:r>
              <w:rPr>
                <w:rFonts w:ascii="Times New Roman" w:hAnsi="Times New Roman"/>
              </w:rPr>
              <w:t xml:space="preserve"> </w:t>
            </w:r>
            <w:r>
              <w:rPr>
                <w:rFonts w:hint="eastAsia" w:ascii="宋体" w:hAnsi="宋体"/>
                <w:sz w:val="18"/>
                <w:szCs w:val="18"/>
              </w:rPr>
              <w:t>V</w:t>
            </w:r>
          </w:p>
        </w:tc>
        <w:tc>
          <w:tcPr>
            <w:tcW w:w="4687" w:type="dxa"/>
            <w:tcBorders>
              <w:top w:val="single" w:color="auto" w:sz="8" w:space="0"/>
              <w:bottom w:val="single" w:color="auto" w:sz="8" w:space="0"/>
            </w:tcBorders>
            <w:shd w:val="clear" w:color="auto" w:fill="auto"/>
            <w:vAlign w:val="center"/>
          </w:tcPr>
          <w:p w14:paraId="3F3EF074">
            <w:pPr>
              <w:spacing w:line="240" w:lineRule="auto"/>
              <w:jc w:val="center"/>
              <w:rPr>
                <w:rFonts w:ascii="宋体" w:hAnsi="宋体"/>
                <w:sz w:val="18"/>
                <w:szCs w:val="18"/>
              </w:rPr>
            </w:pPr>
            <w:r>
              <w:rPr>
                <w:rFonts w:hint="eastAsia" w:ascii="宋体" w:hAnsi="宋体"/>
                <w:sz w:val="18"/>
                <w:szCs w:val="18"/>
              </w:rPr>
              <w:t>1000</w:t>
            </w:r>
            <w:r>
              <w:rPr>
                <w:rFonts w:ascii="Times New Roman" w:hAnsi="Times New Roman"/>
              </w:rPr>
              <w:t xml:space="preserve"> </w:t>
            </w:r>
            <w:r>
              <w:rPr>
                <w:rFonts w:hint="eastAsia" w:ascii="宋体" w:hAnsi="宋体"/>
                <w:sz w:val="18"/>
                <w:szCs w:val="18"/>
              </w:rPr>
              <w:t>V</w:t>
            </w:r>
          </w:p>
        </w:tc>
      </w:tr>
      <w:tr w14:paraId="324045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top w:val="single" w:color="auto" w:sz="8" w:space="0"/>
              <w:bottom w:val="single" w:color="auto" w:sz="12" w:space="0"/>
            </w:tcBorders>
            <w:shd w:val="clear" w:color="auto" w:fill="auto"/>
            <w:vAlign w:val="center"/>
          </w:tcPr>
          <w:p w14:paraId="66E40A95">
            <w:pPr>
              <w:spacing w:line="240" w:lineRule="auto"/>
              <w:jc w:val="center"/>
              <w:rPr>
                <w:rFonts w:ascii="宋体" w:hAnsi="宋体"/>
                <w:sz w:val="18"/>
                <w:szCs w:val="18"/>
              </w:rPr>
            </w:pPr>
            <w:r>
              <w:rPr>
                <w:rFonts w:hint="eastAsia" w:ascii="宋体" w:hAnsi="宋体"/>
                <w:sz w:val="18"/>
                <w:szCs w:val="18"/>
              </w:rPr>
              <w:t>125</w:t>
            </w:r>
            <w:r>
              <w:rPr>
                <w:rFonts w:ascii="Times New Roman" w:hAnsi="Times New Roman"/>
              </w:rPr>
              <w:t xml:space="preserve"> </w:t>
            </w:r>
            <w:r>
              <w:rPr>
                <w:rFonts w:hint="eastAsia" w:ascii="宋体" w:hAnsi="宋体"/>
                <w:sz w:val="18"/>
                <w:szCs w:val="18"/>
              </w:rPr>
              <w:t>V＜U1≤250</w:t>
            </w:r>
            <w:r>
              <w:rPr>
                <w:rFonts w:ascii="Times New Roman" w:hAnsi="Times New Roman"/>
              </w:rPr>
              <w:t xml:space="preserve"> </w:t>
            </w:r>
            <w:r>
              <w:rPr>
                <w:rFonts w:hint="eastAsia" w:ascii="宋体" w:hAnsi="宋体"/>
                <w:sz w:val="18"/>
                <w:szCs w:val="18"/>
              </w:rPr>
              <w:t>V</w:t>
            </w:r>
          </w:p>
        </w:tc>
        <w:tc>
          <w:tcPr>
            <w:tcW w:w="4687" w:type="dxa"/>
            <w:tcBorders>
              <w:top w:val="single" w:color="auto" w:sz="8" w:space="0"/>
              <w:bottom w:val="single" w:color="auto" w:sz="12" w:space="0"/>
            </w:tcBorders>
            <w:shd w:val="clear" w:color="auto" w:fill="auto"/>
            <w:vAlign w:val="center"/>
          </w:tcPr>
          <w:p w14:paraId="6BDB5687">
            <w:pPr>
              <w:spacing w:line="240" w:lineRule="auto"/>
              <w:jc w:val="center"/>
              <w:rPr>
                <w:rFonts w:ascii="宋体" w:hAnsi="宋体"/>
                <w:sz w:val="18"/>
                <w:szCs w:val="18"/>
              </w:rPr>
            </w:pPr>
            <w:r>
              <w:rPr>
                <w:rFonts w:hint="eastAsia" w:ascii="宋体" w:hAnsi="宋体"/>
                <w:sz w:val="18"/>
                <w:szCs w:val="18"/>
              </w:rPr>
              <w:t>1500</w:t>
            </w:r>
            <w:r>
              <w:rPr>
                <w:rFonts w:ascii="Times New Roman" w:hAnsi="Times New Roman"/>
              </w:rPr>
              <w:t xml:space="preserve"> </w:t>
            </w:r>
            <w:r>
              <w:rPr>
                <w:rFonts w:hint="eastAsia" w:ascii="宋体" w:hAnsi="宋体"/>
                <w:sz w:val="18"/>
                <w:szCs w:val="18"/>
              </w:rPr>
              <w:t>V</w:t>
            </w:r>
          </w:p>
        </w:tc>
      </w:tr>
      <w:tr w14:paraId="3099D9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2"/>
            <w:tcBorders>
              <w:top w:val="single" w:color="auto" w:sz="12" w:space="0"/>
              <w:bottom w:val="single" w:color="auto" w:sz="12" w:space="0"/>
            </w:tcBorders>
            <w:shd w:val="clear" w:color="auto" w:fill="auto"/>
            <w:vAlign w:val="center"/>
          </w:tcPr>
          <w:p w14:paraId="2A5FF4E3">
            <w:pPr>
              <w:pStyle w:val="183"/>
            </w:pPr>
            <w:r>
              <w:rPr>
                <w:rFonts w:hint="eastAsia"/>
              </w:rPr>
              <w:t>与二次设备及外部回路直接连接的接口回路</w:t>
            </w:r>
            <w:r>
              <w:rPr>
                <w:rFonts w:hint="eastAsia"/>
                <w:kern w:val="2"/>
              </w:rPr>
              <w:t>试验电压采用125</w:t>
            </w:r>
            <w:r>
              <w:rPr>
                <w:rFonts w:ascii="Times New Roman"/>
                <w:kern w:val="2"/>
              </w:rPr>
              <w:t xml:space="preserve"> </w:t>
            </w:r>
            <w:r>
              <w:rPr>
                <w:rFonts w:hint="eastAsia"/>
                <w:kern w:val="2"/>
              </w:rPr>
              <w:t>V＜U1≤250</w:t>
            </w:r>
            <w:r>
              <w:rPr>
                <w:rFonts w:ascii="Times New Roman"/>
                <w:kern w:val="2"/>
              </w:rPr>
              <w:t xml:space="preserve"> </w:t>
            </w:r>
            <w:r>
              <w:rPr>
                <w:rFonts w:hint="eastAsia"/>
                <w:kern w:val="2"/>
              </w:rPr>
              <w:t>V</w:t>
            </w:r>
            <w:r>
              <w:rPr>
                <w:rFonts w:hint="eastAsia"/>
              </w:rPr>
              <w:t>的要求。</w:t>
            </w:r>
          </w:p>
        </w:tc>
      </w:tr>
    </w:tbl>
    <w:p w14:paraId="2563501E">
      <w:pPr>
        <w:pStyle w:val="60"/>
        <w:ind w:firstLine="420"/>
      </w:pPr>
    </w:p>
    <w:p w14:paraId="6122179F">
      <w:pPr>
        <w:pStyle w:val="85"/>
        <w:spacing w:before="120" w:after="120" w:line="300" w:lineRule="auto"/>
        <w:rPr>
          <w:kern w:val="36"/>
        </w:rPr>
      </w:pPr>
      <w:r>
        <w:rPr>
          <w:rFonts w:hint="eastAsia"/>
          <w:kern w:val="36"/>
        </w:rPr>
        <w:t>冲击电压</w:t>
      </w:r>
    </w:p>
    <w:p w14:paraId="44059B2A">
      <w:pPr>
        <w:pStyle w:val="218"/>
        <w:spacing w:line="300" w:lineRule="auto"/>
        <w:rPr>
          <w:rFonts w:hAnsi="宋体"/>
          <w:kern w:val="2"/>
        </w:rPr>
      </w:pPr>
      <w:r>
        <w:rPr>
          <w:rFonts w:hint="eastAsia" w:hAnsi="宋体"/>
          <w:kern w:val="2"/>
        </w:rPr>
        <w:t>按GB/T 14598.3中的有关规定执行。电源回路应按电压等级施加冲击电压，额定电压大于60</w:t>
      </w:r>
      <w:r>
        <w:rPr>
          <w:rFonts w:ascii="Times New Roman"/>
          <w:kern w:val="2"/>
        </w:rPr>
        <w:t xml:space="preserve"> </w:t>
      </w:r>
      <w:r>
        <w:rPr>
          <w:rFonts w:hint="eastAsia" w:hAnsi="宋体"/>
          <w:kern w:val="2"/>
        </w:rPr>
        <w:t>V时，应施加5</w:t>
      </w:r>
      <w:r>
        <w:rPr>
          <w:rFonts w:ascii="Times New Roman"/>
          <w:kern w:val="2"/>
        </w:rPr>
        <w:t xml:space="preserve"> </w:t>
      </w:r>
      <w:r>
        <w:rPr>
          <w:rFonts w:hint="eastAsia" w:hAnsi="宋体"/>
          <w:kern w:val="2"/>
        </w:rPr>
        <w:t>kV试验电压；额定电压不大于60</w:t>
      </w:r>
      <w:r>
        <w:rPr>
          <w:rFonts w:ascii="Times New Roman"/>
          <w:kern w:val="2"/>
        </w:rPr>
        <w:t xml:space="preserve"> </w:t>
      </w:r>
      <w:r>
        <w:rPr>
          <w:rFonts w:hint="eastAsia" w:hAnsi="宋体"/>
          <w:kern w:val="2"/>
        </w:rPr>
        <w:t>V时，应施加2</w:t>
      </w:r>
      <w:r>
        <w:rPr>
          <w:rFonts w:ascii="Times New Roman"/>
          <w:kern w:val="2"/>
        </w:rPr>
        <w:t xml:space="preserve"> </w:t>
      </w:r>
      <w:r>
        <w:rPr>
          <w:rFonts w:hint="eastAsia" w:hAnsi="宋体"/>
          <w:kern w:val="2"/>
        </w:rPr>
        <w:t>kV试验电压；交流工频电量输入回路应施加5</w:t>
      </w:r>
      <w:r>
        <w:rPr>
          <w:rFonts w:ascii="Times New Roman"/>
          <w:kern w:val="2"/>
        </w:rPr>
        <w:t xml:space="preserve"> </w:t>
      </w:r>
      <w:r>
        <w:rPr>
          <w:rFonts w:hint="eastAsia" w:hAnsi="宋体"/>
          <w:kern w:val="2"/>
        </w:rPr>
        <w:t>kV试验电压。施加1.2/50μs冲击波形，三个正脉冲和三个负脉冲，施加间隔不小于5</w:t>
      </w:r>
      <w:r>
        <w:rPr>
          <w:rFonts w:ascii="Times New Roman"/>
          <w:kern w:val="2"/>
        </w:rPr>
        <w:t xml:space="preserve"> </w:t>
      </w:r>
      <w:r>
        <w:rPr>
          <w:rFonts w:hint="eastAsia" w:hAnsi="宋体"/>
          <w:kern w:val="2"/>
        </w:rPr>
        <w:t>s。以下述方式施加于交流工频电量输入回路和电源回路。</w:t>
      </w:r>
    </w:p>
    <w:p w14:paraId="6D2DF194">
      <w:pPr>
        <w:pStyle w:val="178"/>
        <w:numPr>
          <w:ilvl w:val="0"/>
          <w:numId w:val="71"/>
        </w:numPr>
        <w:spacing w:line="300" w:lineRule="auto"/>
        <w:rPr>
          <w:rFonts w:ascii="Times New Roman"/>
          <w:kern w:val="2"/>
        </w:rPr>
      </w:pPr>
      <w:r>
        <w:rPr>
          <w:rFonts w:hint="eastAsia"/>
          <w:kern w:val="2"/>
        </w:rPr>
        <w:t>接地端和所有连在一起的其他接线端子之间；</w:t>
      </w:r>
    </w:p>
    <w:p w14:paraId="6DC31428">
      <w:pPr>
        <w:pStyle w:val="178"/>
        <w:numPr>
          <w:ilvl w:val="0"/>
          <w:numId w:val="43"/>
        </w:numPr>
        <w:spacing w:line="300" w:lineRule="auto"/>
        <w:rPr>
          <w:rFonts w:ascii="Times New Roman"/>
          <w:kern w:val="2"/>
        </w:rPr>
      </w:pPr>
      <w:r>
        <w:rPr>
          <w:rFonts w:hint="eastAsia"/>
          <w:kern w:val="2"/>
        </w:rPr>
        <w:t>依次对每个输入线路端子之间，其他端子接地；</w:t>
      </w:r>
    </w:p>
    <w:p w14:paraId="33A42482">
      <w:pPr>
        <w:pStyle w:val="178"/>
        <w:numPr>
          <w:ilvl w:val="0"/>
          <w:numId w:val="43"/>
        </w:numPr>
        <w:spacing w:line="300" w:lineRule="auto"/>
        <w:rPr>
          <w:rFonts w:ascii="Times New Roman"/>
          <w:kern w:val="2"/>
        </w:rPr>
      </w:pPr>
      <w:r>
        <w:rPr>
          <w:rFonts w:hint="eastAsia"/>
          <w:kern w:val="2"/>
        </w:rPr>
        <w:t>电源的输入和大地之间。</w:t>
      </w:r>
    </w:p>
    <w:p w14:paraId="79109E3B">
      <w:pPr>
        <w:pStyle w:val="218"/>
        <w:spacing w:line="300" w:lineRule="auto"/>
        <w:rPr>
          <w:rFonts w:hAnsi="宋体"/>
        </w:rPr>
      </w:pPr>
      <w:r>
        <w:rPr>
          <w:rFonts w:hint="eastAsia" w:hAnsi="宋体"/>
          <w:kern w:val="2"/>
        </w:rPr>
        <w:t>电源回路、交流电量输入回路、输出回路各自对地和无电气联系的各回路之间，应耐受如表B.4中规定的冲击电压峰值，正负极性各5次。试验时应无破坏性放电（击穿跳火、闪络或绝缘击穿）现象。</w:t>
      </w:r>
    </w:p>
    <w:p w14:paraId="5AAF1C83">
      <w:pPr>
        <w:pStyle w:val="218"/>
        <w:spacing w:line="300" w:lineRule="auto"/>
        <w:rPr>
          <w:rFonts w:hAnsi="宋体"/>
          <w:kern w:val="2"/>
        </w:rPr>
      </w:pPr>
      <w:r>
        <w:rPr>
          <w:rFonts w:hint="eastAsia" w:hAnsi="宋体"/>
          <w:kern w:val="2"/>
        </w:rPr>
        <w:t>冲击试验后，监测设备的测量误差应满足要求，设备其他功能应满足要求。</w:t>
      </w:r>
    </w:p>
    <w:p w14:paraId="3985672D">
      <w:pPr>
        <w:pStyle w:val="81"/>
        <w:spacing w:before="120" w:after="120"/>
        <w:rPr>
          <w:rFonts w:ascii="Times New Roman"/>
          <w:kern w:val="2"/>
        </w:rPr>
      </w:pPr>
      <w:r>
        <w:rPr>
          <w:rFonts w:hint="eastAsia"/>
          <w:kern w:val="2"/>
        </w:rPr>
        <w:t xml:space="preserve"> 冲击电压峰值</w:t>
      </w:r>
    </w:p>
    <w:tbl>
      <w:tblPr>
        <w:tblStyle w:val="31"/>
        <w:tblW w:w="938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212"/>
        <w:gridCol w:w="2256"/>
        <w:gridCol w:w="2408"/>
        <w:gridCol w:w="2508"/>
      </w:tblGrid>
      <w:tr w14:paraId="200CD4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212" w:type="dxa"/>
            <w:tcBorders>
              <w:top w:val="single" w:color="auto" w:sz="12" w:space="0"/>
              <w:bottom w:val="single" w:color="auto" w:sz="12" w:space="0"/>
            </w:tcBorders>
            <w:shd w:val="clear" w:color="auto" w:fill="auto"/>
            <w:vAlign w:val="center"/>
          </w:tcPr>
          <w:p w14:paraId="525CE422">
            <w:pPr>
              <w:spacing w:line="240" w:lineRule="auto"/>
              <w:jc w:val="center"/>
              <w:rPr>
                <w:rFonts w:ascii="宋体" w:hAnsi="宋体"/>
                <w:sz w:val="18"/>
                <w:szCs w:val="18"/>
              </w:rPr>
            </w:pPr>
            <w:r>
              <w:rPr>
                <w:rFonts w:hint="eastAsia" w:ascii="宋体" w:hAnsi="宋体"/>
                <w:sz w:val="18"/>
                <w:szCs w:val="18"/>
              </w:rPr>
              <w:t>额定绝缘电压</w:t>
            </w:r>
          </w:p>
        </w:tc>
        <w:tc>
          <w:tcPr>
            <w:tcW w:w="2256" w:type="dxa"/>
            <w:tcBorders>
              <w:top w:val="single" w:color="auto" w:sz="12" w:space="0"/>
              <w:bottom w:val="single" w:color="auto" w:sz="12" w:space="0"/>
            </w:tcBorders>
            <w:vAlign w:val="center"/>
          </w:tcPr>
          <w:p w14:paraId="348A3DF6">
            <w:pPr>
              <w:spacing w:line="240" w:lineRule="auto"/>
              <w:jc w:val="center"/>
              <w:rPr>
                <w:rFonts w:ascii="宋体" w:hAnsi="宋体"/>
                <w:sz w:val="18"/>
                <w:szCs w:val="18"/>
              </w:rPr>
            </w:pPr>
            <w:r>
              <w:rPr>
                <w:rFonts w:hint="eastAsia" w:ascii="宋体" w:hAnsi="宋体"/>
                <w:sz w:val="18"/>
                <w:szCs w:val="18"/>
              </w:rPr>
              <w:t>冲击电压峰值</w:t>
            </w:r>
          </w:p>
        </w:tc>
        <w:tc>
          <w:tcPr>
            <w:tcW w:w="2408" w:type="dxa"/>
            <w:tcBorders>
              <w:top w:val="single" w:color="auto" w:sz="12" w:space="0"/>
              <w:bottom w:val="single" w:color="auto" w:sz="12" w:space="0"/>
            </w:tcBorders>
            <w:vAlign w:val="center"/>
          </w:tcPr>
          <w:p w14:paraId="70CE4E35">
            <w:pPr>
              <w:spacing w:line="240" w:lineRule="auto"/>
              <w:jc w:val="center"/>
              <w:rPr>
                <w:rFonts w:ascii="宋体" w:hAnsi="宋体"/>
                <w:sz w:val="18"/>
                <w:szCs w:val="18"/>
              </w:rPr>
            </w:pPr>
            <w:r>
              <w:rPr>
                <w:rFonts w:hint="eastAsia" w:ascii="宋体" w:hAnsi="宋体"/>
                <w:sz w:val="18"/>
                <w:szCs w:val="18"/>
              </w:rPr>
              <w:t>额定绝缘电压</w:t>
            </w:r>
          </w:p>
        </w:tc>
        <w:tc>
          <w:tcPr>
            <w:tcW w:w="2508" w:type="dxa"/>
            <w:tcBorders>
              <w:top w:val="single" w:color="auto" w:sz="12" w:space="0"/>
              <w:bottom w:val="single" w:color="auto" w:sz="12" w:space="0"/>
            </w:tcBorders>
            <w:shd w:val="clear" w:color="auto" w:fill="auto"/>
            <w:vAlign w:val="center"/>
          </w:tcPr>
          <w:p w14:paraId="54EB6A40">
            <w:pPr>
              <w:spacing w:line="240" w:lineRule="auto"/>
              <w:jc w:val="center"/>
              <w:rPr>
                <w:rFonts w:ascii="宋体" w:hAnsi="宋体"/>
                <w:sz w:val="18"/>
                <w:szCs w:val="18"/>
              </w:rPr>
            </w:pPr>
            <w:r>
              <w:rPr>
                <w:rFonts w:hint="eastAsia" w:ascii="宋体" w:hAnsi="宋体"/>
                <w:sz w:val="18"/>
                <w:szCs w:val="18"/>
              </w:rPr>
              <w:t>冲击电压峰值</w:t>
            </w:r>
          </w:p>
        </w:tc>
      </w:tr>
      <w:tr w14:paraId="0ED751A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12" w:type="dxa"/>
            <w:tcBorders>
              <w:top w:val="single" w:color="auto" w:sz="12" w:space="0"/>
            </w:tcBorders>
            <w:shd w:val="clear" w:color="auto" w:fill="auto"/>
            <w:vAlign w:val="center"/>
          </w:tcPr>
          <w:p w14:paraId="01E0C600">
            <w:pPr>
              <w:spacing w:line="240" w:lineRule="auto"/>
              <w:jc w:val="center"/>
              <w:rPr>
                <w:rFonts w:ascii="宋体" w:hAnsi="宋体"/>
                <w:sz w:val="18"/>
                <w:szCs w:val="18"/>
              </w:rPr>
            </w:pPr>
            <w:r>
              <w:rPr>
                <w:rFonts w:hint="eastAsia" w:ascii="宋体" w:hAnsi="宋体"/>
                <w:sz w:val="18"/>
                <w:szCs w:val="18"/>
              </w:rPr>
              <w:t>U≤60</w:t>
            </w:r>
            <w:r>
              <w:rPr>
                <w:rFonts w:ascii="Times New Roman" w:hAnsi="Times New Roman"/>
              </w:rPr>
              <w:t xml:space="preserve"> </w:t>
            </w:r>
            <w:r>
              <w:rPr>
                <w:rFonts w:hint="eastAsia" w:ascii="宋体" w:hAnsi="宋体"/>
                <w:sz w:val="18"/>
                <w:szCs w:val="18"/>
              </w:rPr>
              <w:t>V</w:t>
            </w:r>
          </w:p>
        </w:tc>
        <w:tc>
          <w:tcPr>
            <w:tcW w:w="2256" w:type="dxa"/>
            <w:tcBorders>
              <w:top w:val="single" w:color="auto" w:sz="12" w:space="0"/>
            </w:tcBorders>
            <w:vAlign w:val="center"/>
          </w:tcPr>
          <w:p w14:paraId="062537F8">
            <w:pPr>
              <w:spacing w:line="240" w:lineRule="auto"/>
              <w:jc w:val="center"/>
              <w:rPr>
                <w:rFonts w:ascii="宋体" w:hAnsi="宋体"/>
                <w:sz w:val="18"/>
                <w:szCs w:val="18"/>
              </w:rPr>
            </w:pPr>
            <w:r>
              <w:rPr>
                <w:rFonts w:hint="eastAsia" w:ascii="宋体" w:hAnsi="宋体"/>
                <w:sz w:val="18"/>
                <w:szCs w:val="18"/>
              </w:rPr>
              <w:t>2000</w:t>
            </w:r>
            <w:r>
              <w:rPr>
                <w:rFonts w:ascii="Times New Roman" w:hAnsi="Times New Roman"/>
              </w:rPr>
              <w:t xml:space="preserve"> </w:t>
            </w:r>
            <w:r>
              <w:rPr>
                <w:rFonts w:hint="eastAsia" w:ascii="宋体" w:hAnsi="宋体"/>
                <w:sz w:val="18"/>
                <w:szCs w:val="18"/>
              </w:rPr>
              <w:t>V</w:t>
            </w:r>
          </w:p>
        </w:tc>
        <w:tc>
          <w:tcPr>
            <w:tcW w:w="2408" w:type="dxa"/>
            <w:tcBorders>
              <w:top w:val="single" w:color="auto" w:sz="12" w:space="0"/>
            </w:tcBorders>
            <w:vAlign w:val="center"/>
          </w:tcPr>
          <w:p w14:paraId="4BD91504">
            <w:pPr>
              <w:spacing w:line="240" w:lineRule="auto"/>
              <w:jc w:val="center"/>
              <w:rPr>
                <w:rFonts w:ascii="宋体" w:hAnsi="宋体"/>
                <w:sz w:val="18"/>
                <w:szCs w:val="18"/>
              </w:rPr>
            </w:pPr>
            <w:r>
              <w:rPr>
                <w:rFonts w:hint="eastAsia" w:ascii="宋体" w:hAnsi="宋体"/>
                <w:sz w:val="18"/>
                <w:szCs w:val="18"/>
              </w:rPr>
              <w:t>125</w:t>
            </w:r>
            <w:r>
              <w:rPr>
                <w:rFonts w:ascii="Times New Roman" w:hAnsi="Times New Roman"/>
              </w:rPr>
              <w:t xml:space="preserve"> </w:t>
            </w:r>
            <w:r>
              <w:rPr>
                <w:rFonts w:hint="eastAsia" w:ascii="宋体" w:hAnsi="宋体"/>
                <w:sz w:val="18"/>
                <w:szCs w:val="18"/>
              </w:rPr>
              <w:t>V＜U≤250</w:t>
            </w:r>
            <w:r>
              <w:rPr>
                <w:rFonts w:ascii="Times New Roman" w:hAnsi="Times New Roman"/>
              </w:rPr>
              <w:t xml:space="preserve"> </w:t>
            </w:r>
            <w:r>
              <w:rPr>
                <w:rFonts w:hint="eastAsia" w:ascii="宋体" w:hAnsi="宋体"/>
                <w:sz w:val="18"/>
                <w:szCs w:val="18"/>
              </w:rPr>
              <w:t>V</w:t>
            </w:r>
          </w:p>
        </w:tc>
        <w:tc>
          <w:tcPr>
            <w:tcW w:w="2508" w:type="dxa"/>
            <w:tcBorders>
              <w:top w:val="single" w:color="auto" w:sz="12" w:space="0"/>
            </w:tcBorders>
            <w:shd w:val="clear" w:color="auto" w:fill="auto"/>
            <w:vAlign w:val="center"/>
          </w:tcPr>
          <w:p w14:paraId="78B6850A">
            <w:pPr>
              <w:spacing w:line="240" w:lineRule="auto"/>
              <w:jc w:val="center"/>
              <w:rPr>
                <w:rFonts w:ascii="宋体" w:hAnsi="宋体"/>
                <w:sz w:val="18"/>
                <w:szCs w:val="18"/>
              </w:rPr>
            </w:pPr>
            <w:r>
              <w:rPr>
                <w:rFonts w:hint="eastAsia" w:ascii="宋体" w:hAnsi="宋体"/>
                <w:sz w:val="18"/>
                <w:szCs w:val="18"/>
              </w:rPr>
              <w:t>5000</w:t>
            </w:r>
            <w:r>
              <w:rPr>
                <w:rFonts w:ascii="Times New Roman" w:hAnsi="Times New Roman"/>
              </w:rPr>
              <w:t xml:space="preserve"> </w:t>
            </w:r>
            <w:r>
              <w:rPr>
                <w:rFonts w:hint="eastAsia" w:ascii="宋体" w:hAnsi="宋体"/>
                <w:sz w:val="18"/>
                <w:szCs w:val="18"/>
              </w:rPr>
              <w:t>V</w:t>
            </w:r>
          </w:p>
        </w:tc>
      </w:tr>
      <w:tr w14:paraId="456810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12" w:type="dxa"/>
            <w:tcBorders>
              <w:bottom w:val="single" w:color="auto" w:sz="12" w:space="0"/>
            </w:tcBorders>
            <w:shd w:val="clear" w:color="auto" w:fill="auto"/>
            <w:vAlign w:val="center"/>
          </w:tcPr>
          <w:p w14:paraId="022A7A02">
            <w:pPr>
              <w:spacing w:line="240" w:lineRule="auto"/>
              <w:jc w:val="center"/>
              <w:rPr>
                <w:rFonts w:ascii="宋体" w:hAnsi="宋体"/>
                <w:sz w:val="18"/>
                <w:szCs w:val="18"/>
              </w:rPr>
            </w:pPr>
            <w:r>
              <w:rPr>
                <w:rFonts w:hint="eastAsia" w:ascii="宋体" w:hAnsi="宋体"/>
                <w:sz w:val="18"/>
                <w:szCs w:val="18"/>
              </w:rPr>
              <w:t>60</w:t>
            </w:r>
            <w:r>
              <w:rPr>
                <w:rFonts w:ascii="Times New Roman" w:hAnsi="Times New Roman"/>
              </w:rPr>
              <w:t xml:space="preserve"> </w:t>
            </w:r>
            <w:r>
              <w:rPr>
                <w:rFonts w:hint="eastAsia" w:ascii="宋体" w:hAnsi="宋体"/>
                <w:sz w:val="18"/>
                <w:szCs w:val="18"/>
              </w:rPr>
              <w:t>V＜U≤125</w:t>
            </w:r>
            <w:r>
              <w:rPr>
                <w:rFonts w:ascii="Times New Roman" w:hAnsi="Times New Roman"/>
              </w:rPr>
              <w:t xml:space="preserve"> </w:t>
            </w:r>
            <w:r>
              <w:rPr>
                <w:rFonts w:hint="eastAsia" w:ascii="宋体" w:hAnsi="宋体"/>
                <w:sz w:val="18"/>
                <w:szCs w:val="18"/>
              </w:rPr>
              <w:t>V</w:t>
            </w:r>
          </w:p>
        </w:tc>
        <w:tc>
          <w:tcPr>
            <w:tcW w:w="2256" w:type="dxa"/>
            <w:tcBorders>
              <w:bottom w:val="single" w:color="auto" w:sz="12" w:space="0"/>
            </w:tcBorders>
            <w:vAlign w:val="center"/>
          </w:tcPr>
          <w:p w14:paraId="15079966">
            <w:pPr>
              <w:spacing w:line="240" w:lineRule="auto"/>
              <w:jc w:val="center"/>
              <w:rPr>
                <w:rFonts w:ascii="宋体" w:hAnsi="宋体"/>
                <w:sz w:val="18"/>
                <w:szCs w:val="18"/>
              </w:rPr>
            </w:pPr>
            <w:r>
              <w:rPr>
                <w:rFonts w:hint="eastAsia" w:ascii="宋体" w:hAnsi="宋体"/>
                <w:sz w:val="18"/>
                <w:szCs w:val="18"/>
              </w:rPr>
              <w:t>5000</w:t>
            </w:r>
            <w:r>
              <w:rPr>
                <w:rFonts w:ascii="Times New Roman" w:hAnsi="Times New Roman"/>
              </w:rPr>
              <w:t xml:space="preserve"> </w:t>
            </w:r>
            <w:r>
              <w:rPr>
                <w:rFonts w:hint="eastAsia" w:ascii="宋体" w:hAnsi="宋体"/>
                <w:sz w:val="18"/>
                <w:szCs w:val="18"/>
              </w:rPr>
              <w:t>V</w:t>
            </w:r>
          </w:p>
        </w:tc>
        <w:tc>
          <w:tcPr>
            <w:tcW w:w="2408" w:type="dxa"/>
            <w:tcBorders>
              <w:bottom w:val="single" w:color="auto" w:sz="12" w:space="0"/>
            </w:tcBorders>
            <w:vAlign w:val="center"/>
          </w:tcPr>
          <w:p w14:paraId="19E6BBD5">
            <w:pPr>
              <w:spacing w:line="240" w:lineRule="auto"/>
              <w:jc w:val="center"/>
              <w:rPr>
                <w:rFonts w:ascii="宋体" w:hAnsi="宋体"/>
                <w:sz w:val="18"/>
                <w:szCs w:val="18"/>
              </w:rPr>
            </w:pPr>
            <w:r>
              <w:rPr>
                <w:rFonts w:hint="eastAsia" w:ascii="宋体" w:hAnsi="宋体"/>
                <w:sz w:val="18"/>
                <w:szCs w:val="18"/>
              </w:rPr>
              <w:t>250</w:t>
            </w:r>
            <w:r>
              <w:rPr>
                <w:rFonts w:ascii="Times New Roman" w:hAnsi="Times New Roman"/>
              </w:rPr>
              <w:t xml:space="preserve"> </w:t>
            </w:r>
            <w:r>
              <w:rPr>
                <w:rFonts w:hint="eastAsia" w:ascii="宋体" w:hAnsi="宋体"/>
                <w:sz w:val="18"/>
                <w:szCs w:val="18"/>
              </w:rPr>
              <w:t>V＜U≤400</w:t>
            </w:r>
            <w:r>
              <w:rPr>
                <w:rFonts w:ascii="Times New Roman" w:hAnsi="Times New Roman"/>
              </w:rPr>
              <w:t xml:space="preserve"> </w:t>
            </w:r>
            <w:r>
              <w:rPr>
                <w:rFonts w:hint="eastAsia" w:ascii="宋体" w:hAnsi="宋体"/>
                <w:sz w:val="18"/>
                <w:szCs w:val="18"/>
              </w:rPr>
              <w:t>V</w:t>
            </w:r>
          </w:p>
        </w:tc>
        <w:tc>
          <w:tcPr>
            <w:tcW w:w="2508" w:type="dxa"/>
            <w:tcBorders>
              <w:bottom w:val="single" w:color="auto" w:sz="12" w:space="0"/>
            </w:tcBorders>
            <w:shd w:val="clear" w:color="auto" w:fill="auto"/>
            <w:vAlign w:val="center"/>
          </w:tcPr>
          <w:p w14:paraId="2F1AFEA4">
            <w:pPr>
              <w:spacing w:line="240" w:lineRule="auto"/>
              <w:jc w:val="center"/>
              <w:rPr>
                <w:rFonts w:ascii="宋体" w:hAnsi="宋体"/>
                <w:sz w:val="18"/>
                <w:szCs w:val="18"/>
              </w:rPr>
            </w:pPr>
            <w:r>
              <w:rPr>
                <w:rFonts w:hint="eastAsia" w:ascii="宋体" w:hAnsi="宋体"/>
                <w:sz w:val="18"/>
                <w:szCs w:val="18"/>
              </w:rPr>
              <w:t>6000</w:t>
            </w:r>
            <w:r>
              <w:rPr>
                <w:rFonts w:ascii="Times New Roman" w:hAnsi="Times New Roman"/>
              </w:rPr>
              <w:t xml:space="preserve"> </w:t>
            </w:r>
            <w:r>
              <w:rPr>
                <w:rFonts w:hint="eastAsia" w:ascii="宋体" w:hAnsi="宋体"/>
                <w:sz w:val="18"/>
                <w:szCs w:val="18"/>
              </w:rPr>
              <w:t>V</w:t>
            </w:r>
          </w:p>
        </w:tc>
      </w:tr>
      <w:tr w14:paraId="21416E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84" w:type="dxa"/>
            <w:gridSpan w:val="4"/>
            <w:tcBorders>
              <w:top w:val="single" w:color="auto" w:sz="12" w:space="0"/>
              <w:bottom w:val="single" w:color="auto" w:sz="12" w:space="0"/>
            </w:tcBorders>
            <w:vAlign w:val="center"/>
          </w:tcPr>
          <w:p w14:paraId="202D2D7C">
            <w:pPr>
              <w:pStyle w:val="183"/>
            </w:pPr>
            <w:r>
              <w:rPr>
                <w:rFonts w:hint="eastAsia"/>
              </w:rPr>
              <w:t>与二次设备及外部回路直接连接的接口回路绝缘电阻采用</w:t>
            </w:r>
            <w:r>
              <w:t>U1＞60</w:t>
            </w:r>
            <w:r>
              <w:rPr>
                <w:rFonts w:ascii="Times New Roman"/>
                <w:kern w:val="2"/>
              </w:rPr>
              <w:t xml:space="preserve"> </w:t>
            </w:r>
            <w:r>
              <w:t>V的要求。</w:t>
            </w:r>
          </w:p>
        </w:tc>
      </w:tr>
    </w:tbl>
    <w:p w14:paraId="1D73CC5B">
      <w:pPr>
        <w:pStyle w:val="60"/>
        <w:ind w:firstLine="420"/>
      </w:pPr>
    </w:p>
    <w:p w14:paraId="678BDCD1">
      <w:pPr>
        <w:pStyle w:val="83"/>
        <w:wordWrap/>
        <w:autoSpaceDE/>
        <w:autoSpaceDN/>
        <w:spacing w:before="120" w:after="120" w:line="300" w:lineRule="auto"/>
        <w:rPr>
          <w:kern w:val="36"/>
        </w:rPr>
      </w:pPr>
      <w:r>
        <w:rPr>
          <w:rFonts w:hint="eastAsia"/>
          <w:kern w:val="36"/>
        </w:rPr>
        <w:t>电磁兼容性要求</w:t>
      </w:r>
    </w:p>
    <w:p w14:paraId="40D3FDB4">
      <w:pPr>
        <w:pStyle w:val="85"/>
        <w:spacing w:before="120" w:after="120" w:line="300" w:lineRule="auto"/>
        <w:rPr>
          <w:rFonts w:ascii="Times New Roman"/>
          <w:kern w:val="36"/>
        </w:rPr>
      </w:pPr>
      <w:r>
        <w:rPr>
          <w:rFonts w:hint="eastAsia"/>
          <w:kern w:val="36"/>
        </w:rPr>
        <w:t>电压暂降和短时中断</w:t>
      </w:r>
    </w:p>
    <w:p w14:paraId="2C549A05">
      <w:pPr>
        <w:pStyle w:val="60"/>
        <w:autoSpaceDE/>
        <w:autoSpaceDN/>
        <w:spacing w:line="300" w:lineRule="auto"/>
        <w:ind w:firstLine="420"/>
      </w:pPr>
      <w:r>
        <w:t>按GB/T 17626.11中的有关规定执行</w:t>
      </w:r>
      <w:r>
        <w:rPr>
          <w:rFonts w:hint="eastAsia"/>
        </w:rPr>
        <w:t>，</w:t>
      </w:r>
      <w:r>
        <w:rPr>
          <w:rFonts w:hint="eastAsia" w:hAnsi="宋体"/>
        </w:rPr>
        <w:t>在电源电压突降及短时中断时</w:t>
      </w:r>
      <w:r>
        <w:rPr>
          <w:rFonts w:hint="eastAsia"/>
        </w:rPr>
        <w:t>，试验时监测设备应能正常工作，各项功能、性能指标满足技术规范的相关要求。</w:t>
      </w:r>
    </w:p>
    <w:p w14:paraId="11362216">
      <w:pPr>
        <w:pStyle w:val="178"/>
        <w:numPr>
          <w:ilvl w:val="0"/>
          <w:numId w:val="72"/>
        </w:numPr>
        <w:spacing w:line="300" w:lineRule="auto"/>
        <w:rPr>
          <w:kern w:val="2"/>
        </w:rPr>
      </w:pPr>
      <w:r>
        <w:rPr>
          <w:rFonts w:hAnsi="宋体"/>
          <w:kern w:val="2"/>
        </w:rPr>
        <w:t>电压试验等级</w:t>
      </w:r>
      <w:r>
        <w:rPr>
          <w:kern w:val="2"/>
        </w:rPr>
        <w:t>0</w:t>
      </w:r>
      <w:r>
        <w:rPr>
          <w:rFonts w:ascii="Times New Roman"/>
          <w:kern w:val="2"/>
        </w:rPr>
        <w:t xml:space="preserve"> </w:t>
      </w:r>
      <w:r>
        <w:rPr>
          <w:kern w:val="2"/>
        </w:rPr>
        <w:t>%UT</w:t>
      </w:r>
      <w:r>
        <w:rPr>
          <w:rFonts w:hAnsi="宋体"/>
          <w:kern w:val="2"/>
        </w:rPr>
        <w:t>；</w:t>
      </w:r>
    </w:p>
    <w:p w14:paraId="192F4A42">
      <w:pPr>
        <w:pStyle w:val="178"/>
        <w:numPr>
          <w:ilvl w:val="0"/>
          <w:numId w:val="43"/>
        </w:numPr>
        <w:spacing w:line="300" w:lineRule="auto"/>
        <w:rPr>
          <w:kern w:val="2"/>
        </w:rPr>
      </w:pPr>
      <w:r>
        <w:rPr>
          <w:rFonts w:hAnsi="宋体"/>
          <w:kern w:val="2"/>
        </w:rPr>
        <w:t>从额定电压暂降</w:t>
      </w:r>
      <w:r>
        <w:rPr>
          <w:kern w:val="2"/>
        </w:rPr>
        <w:t>100</w:t>
      </w:r>
      <w:r>
        <w:rPr>
          <w:rFonts w:ascii="Times New Roman"/>
          <w:kern w:val="2"/>
        </w:rPr>
        <w:t xml:space="preserve"> </w:t>
      </w:r>
      <w:r>
        <w:rPr>
          <w:kern w:val="2"/>
        </w:rPr>
        <w:t>%</w:t>
      </w:r>
      <w:r>
        <w:rPr>
          <w:rFonts w:hAnsi="宋体"/>
          <w:kern w:val="2"/>
        </w:rPr>
        <w:t>；</w:t>
      </w:r>
    </w:p>
    <w:p w14:paraId="1D04CEB3">
      <w:pPr>
        <w:pStyle w:val="178"/>
        <w:numPr>
          <w:ilvl w:val="0"/>
          <w:numId w:val="43"/>
        </w:numPr>
        <w:spacing w:line="300" w:lineRule="auto"/>
        <w:rPr>
          <w:kern w:val="2"/>
        </w:rPr>
      </w:pPr>
      <w:r>
        <w:rPr>
          <w:rFonts w:hAnsi="宋体"/>
          <w:kern w:val="2"/>
        </w:rPr>
        <w:t>持续时间</w:t>
      </w:r>
      <w:r>
        <w:rPr>
          <w:rFonts w:hint="eastAsia" w:hAnsi="宋体"/>
          <w:kern w:val="2"/>
        </w:rPr>
        <w:t>为</w:t>
      </w:r>
      <w:r>
        <w:rPr>
          <w:kern w:val="2"/>
        </w:rPr>
        <w:t>0.5</w:t>
      </w:r>
      <w:r>
        <w:rPr>
          <w:rFonts w:ascii="Times New Roman"/>
          <w:kern w:val="2"/>
        </w:rPr>
        <w:t xml:space="preserve"> </w:t>
      </w:r>
      <w:r>
        <w:rPr>
          <w:kern w:val="2"/>
        </w:rPr>
        <w:t>s</w:t>
      </w:r>
      <w:r>
        <w:rPr>
          <w:rFonts w:hAnsi="宋体"/>
          <w:kern w:val="2"/>
        </w:rPr>
        <w:t>，</w:t>
      </w:r>
      <w:r>
        <w:rPr>
          <w:kern w:val="2"/>
        </w:rPr>
        <w:t>25</w:t>
      </w:r>
      <w:r>
        <w:rPr>
          <w:rFonts w:hAnsi="宋体"/>
          <w:kern w:val="2"/>
        </w:rPr>
        <w:t>个周期；</w:t>
      </w:r>
    </w:p>
    <w:p w14:paraId="205B9F8C">
      <w:pPr>
        <w:pStyle w:val="178"/>
        <w:numPr>
          <w:ilvl w:val="0"/>
          <w:numId w:val="43"/>
        </w:numPr>
        <w:spacing w:line="300" w:lineRule="auto"/>
        <w:rPr>
          <w:kern w:val="2"/>
        </w:rPr>
      </w:pPr>
      <w:r>
        <w:rPr>
          <w:rFonts w:hAnsi="宋体"/>
          <w:kern w:val="2"/>
        </w:rPr>
        <w:t>中断次数</w:t>
      </w:r>
      <w:r>
        <w:rPr>
          <w:rFonts w:hint="eastAsia" w:hAnsi="宋体"/>
          <w:kern w:val="2"/>
        </w:rPr>
        <w:t>为</w:t>
      </w:r>
      <w:r>
        <w:rPr>
          <w:kern w:val="2"/>
        </w:rPr>
        <w:t>3</w:t>
      </w:r>
      <w:r>
        <w:rPr>
          <w:rFonts w:hAnsi="宋体"/>
          <w:kern w:val="2"/>
        </w:rPr>
        <w:t>次，各次中断之间的恢复时间为</w:t>
      </w:r>
      <w:r>
        <w:rPr>
          <w:kern w:val="2"/>
        </w:rPr>
        <w:t>10</w:t>
      </w:r>
      <w:r>
        <w:rPr>
          <w:rFonts w:ascii="Times New Roman"/>
          <w:kern w:val="2"/>
        </w:rPr>
        <w:t xml:space="preserve"> </w:t>
      </w:r>
      <w:r>
        <w:rPr>
          <w:kern w:val="2"/>
        </w:rPr>
        <w:t>s</w:t>
      </w:r>
      <w:r>
        <w:rPr>
          <w:rFonts w:hAnsi="宋体"/>
          <w:kern w:val="2"/>
        </w:rPr>
        <w:t>。</w:t>
      </w:r>
    </w:p>
    <w:p w14:paraId="017B66AE">
      <w:pPr>
        <w:pStyle w:val="183"/>
        <w:rPr>
          <w:rFonts w:ascii="Times New Roman"/>
          <w:kern w:val="2"/>
        </w:rPr>
      </w:pPr>
      <w:r>
        <w:rPr>
          <w:kern w:val="2"/>
        </w:rPr>
        <w:t>以上电源电压的突变发生在电压过零处。</w:t>
      </w:r>
    </w:p>
    <w:p w14:paraId="6A754AF2">
      <w:pPr>
        <w:pStyle w:val="85"/>
        <w:spacing w:before="120" w:after="120" w:line="300" w:lineRule="auto"/>
        <w:rPr>
          <w:kern w:val="36"/>
        </w:rPr>
      </w:pPr>
      <w:r>
        <w:rPr>
          <w:rFonts w:hint="eastAsia"/>
          <w:kern w:val="36"/>
        </w:rPr>
        <w:t>工频磁场抗扰度</w:t>
      </w:r>
    </w:p>
    <w:p w14:paraId="7CB57C43">
      <w:pPr>
        <w:pStyle w:val="60"/>
        <w:autoSpaceDE/>
        <w:autoSpaceDN/>
        <w:spacing w:line="300" w:lineRule="auto"/>
        <w:ind w:firstLine="420"/>
      </w:pPr>
      <w:r>
        <w:rPr>
          <w:rFonts w:hint="eastAsia"/>
        </w:rPr>
        <w:t>按GB/T 17626.8中的有关规定执行。施加</w:t>
      </w:r>
      <w:r>
        <w:t>如</w:t>
      </w:r>
      <w:r>
        <w:rPr>
          <w:rFonts w:hint="eastAsia"/>
        </w:rPr>
        <w:t>表B. 5所示的工频磁场干扰，试验时监测设备应能正常工作，各项功能、性能指标满足技术规范的相关要求。</w:t>
      </w:r>
    </w:p>
    <w:p w14:paraId="4AED5B3F">
      <w:pPr>
        <w:pStyle w:val="81"/>
        <w:spacing w:before="120" w:after="120"/>
        <w:rPr>
          <w:kern w:val="2"/>
        </w:rPr>
      </w:pPr>
      <w:r>
        <w:rPr>
          <w:rFonts w:hint="eastAsia"/>
          <w:kern w:val="2"/>
        </w:rPr>
        <w:t xml:space="preserve"> 工频磁场抗扰度试验主要参数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212"/>
        <w:gridCol w:w="2256"/>
        <w:gridCol w:w="2408"/>
        <w:gridCol w:w="2508"/>
      </w:tblGrid>
      <w:tr w14:paraId="5C4DB5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212" w:type="dxa"/>
            <w:tcBorders>
              <w:top w:val="single" w:color="auto" w:sz="12" w:space="0"/>
              <w:bottom w:val="single" w:color="auto" w:sz="12" w:space="0"/>
            </w:tcBorders>
            <w:shd w:val="clear" w:color="auto" w:fill="auto"/>
          </w:tcPr>
          <w:p w14:paraId="58902171">
            <w:pPr>
              <w:spacing w:line="240" w:lineRule="auto"/>
              <w:jc w:val="center"/>
              <w:rPr>
                <w:rFonts w:ascii="宋体" w:hAnsi="宋体"/>
                <w:sz w:val="18"/>
                <w:szCs w:val="18"/>
              </w:rPr>
            </w:pPr>
            <w:r>
              <w:rPr>
                <w:rFonts w:hint="eastAsia" w:ascii="宋体" w:hAnsi="宋体"/>
                <w:sz w:val="18"/>
                <w:szCs w:val="18"/>
              </w:rPr>
              <w:t>试验项目</w:t>
            </w:r>
          </w:p>
        </w:tc>
        <w:tc>
          <w:tcPr>
            <w:tcW w:w="2256" w:type="dxa"/>
            <w:tcBorders>
              <w:top w:val="single" w:color="auto" w:sz="12" w:space="0"/>
              <w:bottom w:val="single" w:color="auto" w:sz="12" w:space="0"/>
            </w:tcBorders>
          </w:tcPr>
          <w:p w14:paraId="0CF09525">
            <w:pPr>
              <w:spacing w:line="240" w:lineRule="auto"/>
              <w:jc w:val="center"/>
              <w:rPr>
                <w:rFonts w:ascii="宋体" w:hAnsi="宋体"/>
                <w:sz w:val="18"/>
                <w:szCs w:val="18"/>
              </w:rPr>
            </w:pPr>
            <w:r>
              <w:rPr>
                <w:rFonts w:hint="eastAsia" w:ascii="宋体" w:hAnsi="宋体"/>
                <w:sz w:val="18"/>
                <w:szCs w:val="18"/>
              </w:rPr>
              <w:t>级别</w:t>
            </w:r>
          </w:p>
        </w:tc>
        <w:tc>
          <w:tcPr>
            <w:tcW w:w="2408" w:type="dxa"/>
            <w:tcBorders>
              <w:top w:val="single" w:color="auto" w:sz="12" w:space="0"/>
              <w:bottom w:val="single" w:color="auto" w:sz="12" w:space="0"/>
            </w:tcBorders>
          </w:tcPr>
          <w:p w14:paraId="5309A88E">
            <w:pPr>
              <w:spacing w:line="240" w:lineRule="auto"/>
              <w:jc w:val="center"/>
              <w:rPr>
                <w:rFonts w:ascii="宋体" w:hAnsi="宋体"/>
                <w:sz w:val="18"/>
                <w:szCs w:val="18"/>
              </w:rPr>
            </w:pPr>
            <w:r>
              <w:rPr>
                <w:rFonts w:hint="eastAsia" w:ascii="宋体" w:hAnsi="宋体"/>
                <w:sz w:val="18"/>
                <w:szCs w:val="18"/>
              </w:rPr>
              <w:t>电压/电流波形</w:t>
            </w:r>
          </w:p>
        </w:tc>
        <w:tc>
          <w:tcPr>
            <w:tcW w:w="2508" w:type="dxa"/>
            <w:tcBorders>
              <w:top w:val="single" w:color="auto" w:sz="12" w:space="0"/>
              <w:bottom w:val="single" w:color="auto" w:sz="12" w:space="0"/>
            </w:tcBorders>
            <w:shd w:val="clear" w:color="auto" w:fill="auto"/>
          </w:tcPr>
          <w:p w14:paraId="626BA022">
            <w:pPr>
              <w:spacing w:line="240" w:lineRule="auto"/>
              <w:jc w:val="center"/>
              <w:rPr>
                <w:rFonts w:ascii="宋体" w:hAnsi="宋体"/>
                <w:sz w:val="18"/>
                <w:szCs w:val="18"/>
              </w:rPr>
            </w:pPr>
            <w:r>
              <w:rPr>
                <w:rFonts w:hint="eastAsia" w:ascii="宋体" w:hAnsi="宋体"/>
                <w:sz w:val="18"/>
                <w:szCs w:val="18"/>
              </w:rPr>
              <w:t>试验值（A/m）</w:t>
            </w:r>
          </w:p>
        </w:tc>
      </w:tr>
      <w:tr w14:paraId="181BC9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12" w:type="dxa"/>
            <w:vMerge w:val="restart"/>
            <w:tcBorders>
              <w:top w:val="single" w:color="auto" w:sz="12" w:space="0"/>
            </w:tcBorders>
            <w:shd w:val="clear" w:color="auto" w:fill="auto"/>
            <w:vAlign w:val="center"/>
          </w:tcPr>
          <w:p w14:paraId="0DD93159">
            <w:pPr>
              <w:spacing w:line="240" w:lineRule="auto"/>
              <w:jc w:val="center"/>
              <w:rPr>
                <w:rFonts w:ascii="宋体" w:hAnsi="宋体"/>
                <w:sz w:val="18"/>
                <w:szCs w:val="18"/>
              </w:rPr>
            </w:pPr>
            <w:r>
              <w:rPr>
                <w:rFonts w:hint="eastAsia" w:ascii="宋体" w:hAnsi="宋体"/>
                <w:sz w:val="18"/>
                <w:szCs w:val="18"/>
              </w:rPr>
              <w:t>工频磁场抗扰度</w:t>
            </w:r>
          </w:p>
        </w:tc>
        <w:tc>
          <w:tcPr>
            <w:tcW w:w="2256" w:type="dxa"/>
            <w:tcBorders>
              <w:top w:val="single" w:color="auto" w:sz="12" w:space="0"/>
            </w:tcBorders>
            <w:vAlign w:val="center"/>
          </w:tcPr>
          <w:p w14:paraId="2D3554CB">
            <w:pPr>
              <w:spacing w:line="240" w:lineRule="auto"/>
              <w:jc w:val="center"/>
              <w:rPr>
                <w:rFonts w:ascii="宋体" w:hAnsi="宋体"/>
                <w:sz w:val="18"/>
                <w:szCs w:val="18"/>
              </w:rPr>
            </w:pPr>
            <w:r>
              <w:rPr>
                <w:rFonts w:hint="eastAsia" w:ascii="宋体" w:hAnsi="宋体"/>
                <w:sz w:val="18"/>
                <w:szCs w:val="18"/>
              </w:rPr>
              <w:t>4</w:t>
            </w:r>
          </w:p>
        </w:tc>
        <w:tc>
          <w:tcPr>
            <w:tcW w:w="2408" w:type="dxa"/>
            <w:tcBorders>
              <w:top w:val="single" w:color="auto" w:sz="12" w:space="0"/>
            </w:tcBorders>
            <w:vAlign w:val="center"/>
          </w:tcPr>
          <w:p w14:paraId="0C9F6CCF">
            <w:pPr>
              <w:spacing w:line="240" w:lineRule="auto"/>
              <w:jc w:val="center"/>
              <w:rPr>
                <w:rFonts w:ascii="宋体" w:hAnsi="宋体"/>
                <w:sz w:val="18"/>
                <w:szCs w:val="18"/>
              </w:rPr>
            </w:pPr>
            <w:r>
              <w:rPr>
                <w:rFonts w:hint="eastAsia" w:ascii="宋体" w:hAnsi="宋体"/>
                <w:sz w:val="18"/>
                <w:szCs w:val="18"/>
              </w:rPr>
              <w:t>连续正弦波</w:t>
            </w:r>
          </w:p>
        </w:tc>
        <w:tc>
          <w:tcPr>
            <w:tcW w:w="2508" w:type="dxa"/>
            <w:tcBorders>
              <w:top w:val="single" w:color="auto" w:sz="12" w:space="0"/>
            </w:tcBorders>
            <w:shd w:val="clear" w:color="auto" w:fill="auto"/>
            <w:vAlign w:val="center"/>
          </w:tcPr>
          <w:p w14:paraId="02A1E72F">
            <w:pPr>
              <w:spacing w:line="240" w:lineRule="auto"/>
              <w:jc w:val="center"/>
              <w:rPr>
                <w:rFonts w:ascii="宋体" w:hAnsi="宋体"/>
                <w:sz w:val="18"/>
                <w:szCs w:val="18"/>
              </w:rPr>
            </w:pPr>
            <w:r>
              <w:rPr>
                <w:rFonts w:hint="eastAsia" w:ascii="宋体" w:hAnsi="宋体"/>
                <w:sz w:val="18"/>
                <w:szCs w:val="18"/>
              </w:rPr>
              <w:t>30</w:t>
            </w:r>
          </w:p>
        </w:tc>
      </w:tr>
      <w:tr w14:paraId="26C4E7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12" w:type="dxa"/>
            <w:vMerge w:val="continue"/>
            <w:tcBorders>
              <w:bottom w:val="single" w:color="auto" w:sz="12" w:space="0"/>
            </w:tcBorders>
            <w:shd w:val="clear" w:color="auto" w:fill="auto"/>
            <w:vAlign w:val="center"/>
          </w:tcPr>
          <w:p w14:paraId="182E98D2">
            <w:pPr>
              <w:spacing w:line="240" w:lineRule="auto"/>
              <w:jc w:val="center"/>
              <w:rPr>
                <w:rFonts w:ascii="宋体" w:hAnsi="宋体"/>
                <w:sz w:val="18"/>
                <w:szCs w:val="18"/>
              </w:rPr>
            </w:pPr>
          </w:p>
        </w:tc>
        <w:tc>
          <w:tcPr>
            <w:tcW w:w="2256" w:type="dxa"/>
            <w:tcBorders>
              <w:bottom w:val="single" w:color="auto" w:sz="12" w:space="0"/>
            </w:tcBorders>
            <w:vAlign w:val="center"/>
          </w:tcPr>
          <w:p w14:paraId="567A22E1">
            <w:pPr>
              <w:spacing w:line="240" w:lineRule="auto"/>
              <w:jc w:val="center"/>
              <w:rPr>
                <w:rFonts w:ascii="宋体" w:hAnsi="宋体"/>
                <w:sz w:val="18"/>
                <w:szCs w:val="18"/>
              </w:rPr>
            </w:pPr>
            <w:r>
              <w:rPr>
                <w:rFonts w:hint="eastAsia" w:ascii="宋体" w:hAnsi="宋体"/>
                <w:sz w:val="18"/>
                <w:szCs w:val="18"/>
              </w:rPr>
              <w:t>5</w:t>
            </w:r>
          </w:p>
        </w:tc>
        <w:tc>
          <w:tcPr>
            <w:tcW w:w="2408" w:type="dxa"/>
            <w:tcBorders>
              <w:bottom w:val="single" w:color="auto" w:sz="12" w:space="0"/>
            </w:tcBorders>
            <w:vAlign w:val="center"/>
          </w:tcPr>
          <w:p w14:paraId="3E234E7C">
            <w:pPr>
              <w:spacing w:line="240" w:lineRule="auto"/>
              <w:jc w:val="center"/>
              <w:rPr>
                <w:rFonts w:ascii="宋体" w:hAnsi="宋体"/>
                <w:sz w:val="18"/>
                <w:szCs w:val="18"/>
              </w:rPr>
            </w:pPr>
            <w:r>
              <w:rPr>
                <w:rFonts w:hint="eastAsia" w:ascii="宋体" w:hAnsi="宋体"/>
                <w:sz w:val="18"/>
                <w:szCs w:val="18"/>
              </w:rPr>
              <w:t>连续正弦波</w:t>
            </w:r>
          </w:p>
        </w:tc>
        <w:tc>
          <w:tcPr>
            <w:tcW w:w="2508" w:type="dxa"/>
            <w:tcBorders>
              <w:bottom w:val="single" w:color="auto" w:sz="12" w:space="0"/>
            </w:tcBorders>
            <w:shd w:val="clear" w:color="auto" w:fill="auto"/>
            <w:vAlign w:val="center"/>
          </w:tcPr>
          <w:p w14:paraId="631C60B5">
            <w:pPr>
              <w:spacing w:line="240" w:lineRule="auto"/>
              <w:jc w:val="center"/>
              <w:rPr>
                <w:rFonts w:ascii="宋体" w:hAnsi="宋体"/>
                <w:sz w:val="18"/>
                <w:szCs w:val="18"/>
              </w:rPr>
            </w:pPr>
            <w:r>
              <w:rPr>
                <w:rFonts w:hint="eastAsia" w:ascii="宋体" w:hAnsi="宋体"/>
                <w:sz w:val="18"/>
                <w:szCs w:val="18"/>
              </w:rPr>
              <w:t>100</w:t>
            </w:r>
          </w:p>
        </w:tc>
      </w:tr>
      <w:tr w14:paraId="0754BF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84" w:type="dxa"/>
            <w:gridSpan w:val="4"/>
            <w:tcBorders>
              <w:top w:val="single" w:color="auto" w:sz="12" w:space="0"/>
              <w:bottom w:val="single" w:color="auto" w:sz="12" w:space="0"/>
            </w:tcBorders>
            <w:vAlign w:val="center"/>
          </w:tcPr>
          <w:p w14:paraId="4A37C48E">
            <w:pPr>
              <w:pStyle w:val="184"/>
              <w:autoSpaceDE/>
              <w:autoSpaceDN/>
              <w:rPr>
                <w:rFonts w:hAnsi="宋体"/>
                <w:kern w:val="2"/>
              </w:rPr>
            </w:pPr>
            <w:r>
              <w:rPr>
                <w:rFonts w:hint="eastAsia" w:hAnsi="宋体"/>
                <w:kern w:val="2"/>
              </w:rPr>
              <w:t>4级为安装于典型工业环境中工厂、电厂或处于特别居民区内的监测设备。</w:t>
            </w:r>
          </w:p>
          <w:p w14:paraId="0727D559">
            <w:pPr>
              <w:pStyle w:val="184"/>
              <w:autoSpaceDE/>
              <w:autoSpaceDN/>
              <w:rPr>
                <w:sz w:val="22"/>
                <w:szCs w:val="22"/>
              </w:rPr>
            </w:pPr>
            <w:r>
              <w:rPr>
                <w:rFonts w:hint="eastAsia" w:hAnsi="宋体"/>
                <w:kern w:val="2"/>
              </w:rPr>
              <w:t>5级为处于恶劣的工业环境或严重骚扰环境中，极为靠近中、高压敞开式和GIS或真空开关装置或其他电力设备的监测设备。</w:t>
            </w:r>
          </w:p>
        </w:tc>
      </w:tr>
    </w:tbl>
    <w:p w14:paraId="00906287">
      <w:pPr>
        <w:pStyle w:val="60"/>
        <w:ind w:firstLine="420"/>
      </w:pPr>
    </w:p>
    <w:p w14:paraId="2DB44BEF">
      <w:pPr>
        <w:pStyle w:val="85"/>
        <w:spacing w:before="120" w:after="120" w:line="300" w:lineRule="auto"/>
        <w:rPr>
          <w:rFonts w:ascii="Times New Roman"/>
          <w:kern w:val="36"/>
        </w:rPr>
      </w:pPr>
      <w:r>
        <w:rPr>
          <w:rFonts w:hint="eastAsia"/>
          <w:kern w:val="36"/>
        </w:rPr>
        <w:t>射频电磁场辐射抗扰度</w:t>
      </w:r>
    </w:p>
    <w:p w14:paraId="48D78806">
      <w:pPr>
        <w:pStyle w:val="60"/>
        <w:autoSpaceDE/>
        <w:autoSpaceDN/>
        <w:spacing w:line="300" w:lineRule="auto"/>
        <w:ind w:firstLine="420"/>
      </w:pPr>
      <w:r>
        <w:t>按GB/T 17626.3中的有关规定执行。施加如</w:t>
      </w:r>
      <w:r>
        <w:rPr>
          <w:rFonts w:hint="eastAsia"/>
        </w:rPr>
        <w:t>表B. 6所示的</w:t>
      </w:r>
      <w:r>
        <w:t>辐射电磁场</w:t>
      </w:r>
      <w:r>
        <w:rPr>
          <w:rFonts w:hint="eastAsia"/>
        </w:rPr>
        <w:t>，</w:t>
      </w:r>
      <w:r>
        <w:t>试验时</w:t>
      </w:r>
      <w:r>
        <w:rPr>
          <w:rFonts w:hint="eastAsia"/>
        </w:rPr>
        <w:t>监测设备</w:t>
      </w:r>
      <w:r>
        <w:t>应能正常工作，各项功能、性能指标满足技术规范的相关要求。</w:t>
      </w:r>
    </w:p>
    <w:p w14:paraId="2CACE148">
      <w:pPr>
        <w:pStyle w:val="81"/>
        <w:spacing w:before="120" w:after="120"/>
        <w:rPr>
          <w:rFonts w:ascii="Times New Roman"/>
          <w:kern w:val="2"/>
        </w:rPr>
      </w:pPr>
      <w:r>
        <w:rPr>
          <w:rFonts w:hint="eastAsia"/>
          <w:kern w:val="2"/>
        </w:rPr>
        <w:t xml:space="preserve"> 射频电磁场辐射抗扰度试验主要参数</w:t>
      </w:r>
    </w:p>
    <w:tbl>
      <w:tblPr>
        <w:tblStyle w:val="31"/>
        <w:tblW w:w="938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212"/>
        <w:gridCol w:w="2256"/>
        <w:gridCol w:w="2408"/>
        <w:gridCol w:w="2508"/>
      </w:tblGrid>
      <w:tr w14:paraId="473C7A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212" w:type="dxa"/>
            <w:tcBorders>
              <w:top w:val="single" w:color="auto" w:sz="12" w:space="0"/>
              <w:bottom w:val="single" w:color="auto" w:sz="12" w:space="0"/>
            </w:tcBorders>
            <w:shd w:val="clear" w:color="auto" w:fill="auto"/>
            <w:vAlign w:val="center"/>
          </w:tcPr>
          <w:p w14:paraId="031F4D5E">
            <w:pPr>
              <w:spacing w:line="240" w:lineRule="auto"/>
              <w:jc w:val="center"/>
              <w:rPr>
                <w:rFonts w:ascii="宋体" w:hAnsi="宋体"/>
                <w:sz w:val="18"/>
                <w:szCs w:val="18"/>
              </w:rPr>
            </w:pPr>
            <w:r>
              <w:rPr>
                <w:rFonts w:hint="eastAsia" w:ascii="宋体" w:hAnsi="宋体"/>
                <w:sz w:val="18"/>
                <w:szCs w:val="18"/>
              </w:rPr>
              <w:t>试验项目</w:t>
            </w:r>
          </w:p>
        </w:tc>
        <w:tc>
          <w:tcPr>
            <w:tcW w:w="2256" w:type="dxa"/>
            <w:tcBorders>
              <w:top w:val="single" w:color="auto" w:sz="12" w:space="0"/>
              <w:bottom w:val="single" w:color="auto" w:sz="12" w:space="0"/>
            </w:tcBorders>
            <w:vAlign w:val="center"/>
          </w:tcPr>
          <w:p w14:paraId="69A09CF8">
            <w:pPr>
              <w:spacing w:line="240" w:lineRule="auto"/>
              <w:jc w:val="center"/>
              <w:rPr>
                <w:rFonts w:ascii="宋体" w:hAnsi="宋体"/>
                <w:sz w:val="18"/>
                <w:szCs w:val="18"/>
              </w:rPr>
            </w:pPr>
            <w:r>
              <w:rPr>
                <w:rFonts w:hint="eastAsia" w:ascii="宋体" w:hAnsi="宋体"/>
                <w:sz w:val="18"/>
                <w:szCs w:val="18"/>
              </w:rPr>
              <w:t>级别</w:t>
            </w:r>
          </w:p>
        </w:tc>
        <w:tc>
          <w:tcPr>
            <w:tcW w:w="2408" w:type="dxa"/>
            <w:tcBorders>
              <w:top w:val="single" w:color="auto" w:sz="12" w:space="0"/>
              <w:bottom w:val="single" w:color="auto" w:sz="12" w:space="0"/>
            </w:tcBorders>
            <w:vAlign w:val="center"/>
          </w:tcPr>
          <w:p w14:paraId="24130614">
            <w:pPr>
              <w:spacing w:line="240" w:lineRule="auto"/>
              <w:jc w:val="center"/>
              <w:rPr>
                <w:rFonts w:ascii="宋体" w:hAnsi="宋体"/>
                <w:sz w:val="18"/>
                <w:szCs w:val="18"/>
              </w:rPr>
            </w:pPr>
            <w:r>
              <w:rPr>
                <w:rFonts w:hint="eastAsia" w:ascii="宋体" w:hAnsi="宋体"/>
                <w:sz w:val="18"/>
                <w:szCs w:val="18"/>
              </w:rPr>
              <w:t>电压/电流波形</w:t>
            </w:r>
          </w:p>
        </w:tc>
        <w:tc>
          <w:tcPr>
            <w:tcW w:w="2508" w:type="dxa"/>
            <w:tcBorders>
              <w:top w:val="single" w:color="auto" w:sz="12" w:space="0"/>
              <w:bottom w:val="single" w:color="auto" w:sz="12" w:space="0"/>
            </w:tcBorders>
            <w:shd w:val="clear" w:color="auto" w:fill="auto"/>
            <w:vAlign w:val="center"/>
          </w:tcPr>
          <w:p w14:paraId="64CCCA4F">
            <w:pPr>
              <w:spacing w:line="240" w:lineRule="auto"/>
              <w:jc w:val="center"/>
              <w:rPr>
                <w:rFonts w:ascii="宋体" w:hAnsi="宋体"/>
                <w:sz w:val="18"/>
                <w:szCs w:val="18"/>
              </w:rPr>
            </w:pPr>
            <w:r>
              <w:rPr>
                <w:rFonts w:hint="eastAsia" w:ascii="宋体" w:hAnsi="宋体"/>
                <w:sz w:val="18"/>
                <w:szCs w:val="18"/>
              </w:rPr>
              <w:t>试验值（V/m）</w:t>
            </w:r>
          </w:p>
        </w:tc>
      </w:tr>
      <w:tr w14:paraId="4A2F18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12" w:type="dxa"/>
            <w:vMerge w:val="restart"/>
            <w:tcBorders>
              <w:top w:val="single" w:color="auto" w:sz="12" w:space="0"/>
            </w:tcBorders>
            <w:shd w:val="clear" w:color="auto" w:fill="auto"/>
            <w:vAlign w:val="center"/>
          </w:tcPr>
          <w:p w14:paraId="32B57108">
            <w:pPr>
              <w:spacing w:line="240" w:lineRule="auto"/>
              <w:jc w:val="center"/>
              <w:rPr>
                <w:rFonts w:ascii="宋体" w:hAnsi="宋体"/>
                <w:sz w:val="18"/>
                <w:szCs w:val="18"/>
              </w:rPr>
            </w:pPr>
            <w:r>
              <w:rPr>
                <w:rFonts w:hint="eastAsia" w:ascii="宋体" w:hAnsi="宋体"/>
                <w:sz w:val="18"/>
                <w:szCs w:val="18"/>
              </w:rPr>
              <w:t>射频电磁场辐射抗扰度</w:t>
            </w:r>
          </w:p>
        </w:tc>
        <w:tc>
          <w:tcPr>
            <w:tcW w:w="2256" w:type="dxa"/>
            <w:tcBorders>
              <w:top w:val="single" w:color="auto" w:sz="12" w:space="0"/>
            </w:tcBorders>
            <w:vAlign w:val="center"/>
          </w:tcPr>
          <w:p w14:paraId="678C9E62">
            <w:pPr>
              <w:spacing w:line="240" w:lineRule="auto"/>
              <w:jc w:val="center"/>
              <w:rPr>
                <w:rFonts w:ascii="宋体" w:hAnsi="宋体"/>
                <w:sz w:val="18"/>
                <w:szCs w:val="18"/>
              </w:rPr>
            </w:pPr>
            <w:r>
              <w:rPr>
                <w:rFonts w:hint="eastAsia" w:ascii="宋体" w:hAnsi="宋体"/>
                <w:sz w:val="18"/>
                <w:szCs w:val="18"/>
              </w:rPr>
              <w:t>3</w:t>
            </w:r>
          </w:p>
        </w:tc>
        <w:tc>
          <w:tcPr>
            <w:tcW w:w="2408" w:type="dxa"/>
            <w:tcBorders>
              <w:top w:val="single" w:color="auto" w:sz="12" w:space="0"/>
            </w:tcBorders>
            <w:vAlign w:val="center"/>
          </w:tcPr>
          <w:p w14:paraId="4119630D">
            <w:pPr>
              <w:spacing w:line="240" w:lineRule="auto"/>
              <w:jc w:val="center"/>
              <w:rPr>
                <w:rFonts w:ascii="宋体" w:hAnsi="宋体"/>
                <w:sz w:val="18"/>
                <w:szCs w:val="18"/>
              </w:rPr>
            </w:pPr>
            <w:r>
              <w:rPr>
                <w:rFonts w:hint="eastAsia" w:ascii="宋体" w:hAnsi="宋体"/>
                <w:sz w:val="18"/>
                <w:szCs w:val="18"/>
              </w:rPr>
              <w:t>80</w:t>
            </w:r>
            <w:r>
              <w:rPr>
                <w:rFonts w:ascii="Times New Roman" w:hAnsi="Times New Roman"/>
              </w:rPr>
              <w:t xml:space="preserve"> </w:t>
            </w:r>
            <w:r>
              <w:rPr>
                <w:rFonts w:hint="eastAsia" w:ascii="宋体" w:hAnsi="宋体"/>
                <w:sz w:val="18"/>
                <w:szCs w:val="18"/>
              </w:rPr>
              <w:t>MHz～1000</w:t>
            </w:r>
            <w:r>
              <w:rPr>
                <w:rFonts w:ascii="Times New Roman" w:hAnsi="Times New Roman"/>
              </w:rPr>
              <w:t xml:space="preserve"> </w:t>
            </w:r>
            <w:r>
              <w:rPr>
                <w:rFonts w:hint="eastAsia" w:ascii="宋体" w:hAnsi="宋体"/>
                <w:sz w:val="18"/>
                <w:szCs w:val="18"/>
              </w:rPr>
              <w:t>MHz连续波</w:t>
            </w:r>
          </w:p>
        </w:tc>
        <w:tc>
          <w:tcPr>
            <w:tcW w:w="2508" w:type="dxa"/>
            <w:tcBorders>
              <w:top w:val="single" w:color="auto" w:sz="12" w:space="0"/>
            </w:tcBorders>
            <w:shd w:val="clear" w:color="auto" w:fill="auto"/>
            <w:vAlign w:val="center"/>
          </w:tcPr>
          <w:p w14:paraId="7E66FDF6">
            <w:pPr>
              <w:spacing w:line="240" w:lineRule="auto"/>
              <w:jc w:val="center"/>
              <w:rPr>
                <w:rFonts w:ascii="宋体" w:hAnsi="宋体"/>
                <w:sz w:val="18"/>
                <w:szCs w:val="18"/>
              </w:rPr>
            </w:pPr>
            <w:r>
              <w:rPr>
                <w:rFonts w:hint="eastAsia" w:ascii="宋体" w:hAnsi="宋体"/>
                <w:sz w:val="18"/>
                <w:szCs w:val="18"/>
              </w:rPr>
              <w:t>10</w:t>
            </w:r>
          </w:p>
        </w:tc>
      </w:tr>
      <w:tr w14:paraId="4004D6D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12" w:type="dxa"/>
            <w:vMerge w:val="continue"/>
            <w:tcBorders>
              <w:bottom w:val="single" w:color="auto" w:sz="12" w:space="0"/>
            </w:tcBorders>
            <w:shd w:val="clear" w:color="auto" w:fill="auto"/>
            <w:vAlign w:val="center"/>
          </w:tcPr>
          <w:p w14:paraId="3F85A298">
            <w:pPr>
              <w:spacing w:line="240" w:lineRule="auto"/>
              <w:jc w:val="center"/>
              <w:rPr>
                <w:rFonts w:ascii="宋体" w:hAnsi="宋体"/>
                <w:sz w:val="18"/>
                <w:szCs w:val="18"/>
              </w:rPr>
            </w:pPr>
          </w:p>
        </w:tc>
        <w:tc>
          <w:tcPr>
            <w:tcW w:w="2256" w:type="dxa"/>
            <w:tcBorders>
              <w:bottom w:val="single" w:color="auto" w:sz="12" w:space="0"/>
            </w:tcBorders>
            <w:vAlign w:val="center"/>
          </w:tcPr>
          <w:p w14:paraId="38444B3E">
            <w:pPr>
              <w:spacing w:line="240" w:lineRule="auto"/>
              <w:jc w:val="center"/>
              <w:rPr>
                <w:rFonts w:ascii="宋体" w:hAnsi="宋体"/>
                <w:sz w:val="18"/>
                <w:szCs w:val="18"/>
              </w:rPr>
            </w:pPr>
            <w:r>
              <w:rPr>
                <w:rFonts w:hint="eastAsia" w:ascii="宋体" w:hAnsi="宋体"/>
                <w:sz w:val="18"/>
                <w:szCs w:val="18"/>
              </w:rPr>
              <w:t>4</w:t>
            </w:r>
          </w:p>
        </w:tc>
        <w:tc>
          <w:tcPr>
            <w:tcW w:w="2408" w:type="dxa"/>
            <w:tcBorders>
              <w:bottom w:val="single" w:color="auto" w:sz="12" w:space="0"/>
            </w:tcBorders>
            <w:vAlign w:val="center"/>
          </w:tcPr>
          <w:p w14:paraId="5E0B5030">
            <w:pPr>
              <w:spacing w:line="240" w:lineRule="auto"/>
              <w:jc w:val="center"/>
              <w:rPr>
                <w:rFonts w:ascii="宋体" w:hAnsi="宋体"/>
                <w:sz w:val="18"/>
                <w:szCs w:val="18"/>
              </w:rPr>
            </w:pPr>
            <w:r>
              <w:rPr>
                <w:rFonts w:hint="eastAsia" w:ascii="宋体" w:hAnsi="宋体"/>
                <w:sz w:val="18"/>
                <w:szCs w:val="18"/>
              </w:rPr>
              <w:t>80</w:t>
            </w:r>
            <w:r>
              <w:rPr>
                <w:rFonts w:ascii="Times New Roman" w:hAnsi="Times New Roman"/>
              </w:rPr>
              <w:t xml:space="preserve"> </w:t>
            </w:r>
            <w:r>
              <w:rPr>
                <w:rFonts w:hint="eastAsia" w:ascii="宋体" w:hAnsi="宋体"/>
                <w:sz w:val="18"/>
                <w:szCs w:val="18"/>
              </w:rPr>
              <w:t>MHz～2000</w:t>
            </w:r>
            <w:r>
              <w:rPr>
                <w:rFonts w:ascii="Times New Roman" w:hAnsi="Times New Roman"/>
              </w:rPr>
              <w:t xml:space="preserve"> </w:t>
            </w:r>
            <w:r>
              <w:rPr>
                <w:rFonts w:hint="eastAsia" w:ascii="宋体" w:hAnsi="宋体"/>
                <w:sz w:val="18"/>
                <w:szCs w:val="18"/>
              </w:rPr>
              <w:t>MHz连续波</w:t>
            </w:r>
          </w:p>
        </w:tc>
        <w:tc>
          <w:tcPr>
            <w:tcW w:w="2508" w:type="dxa"/>
            <w:tcBorders>
              <w:bottom w:val="single" w:color="auto" w:sz="12" w:space="0"/>
            </w:tcBorders>
            <w:shd w:val="clear" w:color="auto" w:fill="auto"/>
            <w:vAlign w:val="center"/>
          </w:tcPr>
          <w:p w14:paraId="2A73DDF9">
            <w:pPr>
              <w:spacing w:line="240" w:lineRule="auto"/>
              <w:jc w:val="center"/>
              <w:rPr>
                <w:rFonts w:ascii="宋体" w:hAnsi="宋体"/>
                <w:sz w:val="18"/>
                <w:szCs w:val="18"/>
              </w:rPr>
            </w:pPr>
            <w:r>
              <w:rPr>
                <w:rFonts w:hint="eastAsia" w:ascii="宋体" w:hAnsi="宋体"/>
                <w:sz w:val="18"/>
                <w:szCs w:val="18"/>
              </w:rPr>
              <w:t>30</w:t>
            </w:r>
          </w:p>
        </w:tc>
      </w:tr>
      <w:tr w14:paraId="103480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84" w:type="dxa"/>
            <w:gridSpan w:val="4"/>
            <w:tcBorders>
              <w:top w:val="single" w:color="auto" w:sz="12" w:space="0"/>
              <w:bottom w:val="single" w:color="auto" w:sz="12" w:space="0"/>
            </w:tcBorders>
            <w:vAlign w:val="center"/>
          </w:tcPr>
          <w:p w14:paraId="364C5CC3">
            <w:pPr>
              <w:pStyle w:val="184"/>
              <w:numPr>
                <w:ilvl w:val="0"/>
                <w:numId w:val="73"/>
              </w:numPr>
              <w:autoSpaceDE/>
              <w:autoSpaceDN/>
              <w:rPr>
                <w:rFonts w:hAnsi="宋体"/>
                <w:kern w:val="2"/>
              </w:rPr>
            </w:pPr>
            <w:r>
              <w:rPr>
                <w:rFonts w:hint="eastAsia" w:hAnsi="宋体"/>
                <w:kern w:val="2"/>
              </w:rPr>
              <w:t>3级为安装于典型工业环境中的工厂、电厂或处于特别居民区内的监测设备。</w:t>
            </w:r>
          </w:p>
          <w:p w14:paraId="4C1614C0">
            <w:pPr>
              <w:pStyle w:val="184"/>
              <w:autoSpaceDE/>
              <w:autoSpaceDN/>
              <w:rPr>
                <w:sz w:val="22"/>
                <w:szCs w:val="22"/>
              </w:rPr>
            </w:pPr>
            <w:r>
              <w:rPr>
                <w:rFonts w:hint="eastAsia" w:hAnsi="宋体"/>
                <w:kern w:val="2"/>
              </w:rPr>
              <w:t>4级为处于恶劣的工业环境或严重骚扰环境中，极为靠近中、高压敞开式和GIS或真空开关装置或其他电力设备的监测设备。</w:t>
            </w:r>
          </w:p>
        </w:tc>
      </w:tr>
    </w:tbl>
    <w:p w14:paraId="37E9DB27">
      <w:pPr>
        <w:pStyle w:val="60"/>
        <w:ind w:firstLine="420"/>
      </w:pPr>
    </w:p>
    <w:p w14:paraId="15139168">
      <w:pPr>
        <w:pStyle w:val="85"/>
        <w:spacing w:before="120" w:after="120" w:line="300" w:lineRule="auto"/>
        <w:rPr>
          <w:rFonts w:ascii="Times New Roman"/>
          <w:kern w:val="36"/>
        </w:rPr>
      </w:pPr>
      <w:r>
        <w:rPr>
          <w:rFonts w:hint="eastAsia"/>
          <w:kern w:val="36"/>
        </w:rPr>
        <w:t>射频场感应的传导骚扰抗扰度</w:t>
      </w:r>
    </w:p>
    <w:p w14:paraId="593A561A">
      <w:pPr>
        <w:pStyle w:val="60"/>
        <w:autoSpaceDE/>
        <w:autoSpaceDN/>
        <w:spacing w:line="300" w:lineRule="auto"/>
        <w:ind w:firstLine="420"/>
      </w:pPr>
      <w:r>
        <w:t>按GB/T 17626.</w:t>
      </w:r>
      <w:r>
        <w:rPr>
          <w:rFonts w:hint="eastAsia"/>
        </w:rPr>
        <w:t>6</w:t>
      </w:r>
      <w:r>
        <w:t>中的有关规定执行。施加如表</w:t>
      </w:r>
      <w:r>
        <w:rPr>
          <w:rFonts w:hint="eastAsia"/>
        </w:rPr>
        <w:t>B.7所示</w:t>
      </w:r>
      <w:r>
        <w:t>的</w:t>
      </w:r>
      <w:r>
        <w:rPr>
          <w:rFonts w:hint="eastAsia"/>
        </w:rPr>
        <w:t>传导发射干扰，</w:t>
      </w:r>
      <w:r>
        <w:t>试验时</w:t>
      </w:r>
      <w:r>
        <w:rPr>
          <w:rFonts w:hint="eastAsia"/>
        </w:rPr>
        <w:t>监测设备</w:t>
      </w:r>
      <w:r>
        <w:t>应能正常工作，各项功能、性能指标满足技术规范的相关要求。</w:t>
      </w:r>
    </w:p>
    <w:p w14:paraId="2284C7E1">
      <w:pPr>
        <w:pStyle w:val="81"/>
        <w:spacing w:before="120" w:after="120"/>
        <w:rPr>
          <w:kern w:val="2"/>
        </w:rPr>
      </w:pPr>
      <w:r>
        <w:rPr>
          <w:rFonts w:hint="eastAsia"/>
          <w:kern w:val="2"/>
        </w:rPr>
        <w:t xml:space="preserve"> 传导发射限值</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124"/>
        <w:gridCol w:w="3125"/>
        <w:gridCol w:w="3125"/>
      </w:tblGrid>
      <w:tr w14:paraId="71E98D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124" w:type="dxa"/>
            <w:vMerge w:val="restart"/>
            <w:shd w:val="clear" w:color="auto" w:fill="auto"/>
            <w:vAlign w:val="center"/>
          </w:tcPr>
          <w:p w14:paraId="70810C8D">
            <w:pPr>
              <w:spacing w:line="240" w:lineRule="auto"/>
              <w:jc w:val="center"/>
              <w:rPr>
                <w:rFonts w:ascii="宋体" w:hAnsi="宋体"/>
                <w:sz w:val="18"/>
                <w:szCs w:val="18"/>
              </w:rPr>
            </w:pPr>
            <w:r>
              <w:rPr>
                <w:rFonts w:hint="eastAsia" w:ascii="宋体" w:hAnsi="宋体"/>
                <w:sz w:val="18"/>
                <w:szCs w:val="18"/>
              </w:rPr>
              <w:t>频率范围（MHz）</w:t>
            </w:r>
          </w:p>
        </w:tc>
        <w:tc>
          <w:tcPr>
            <w:tcW w:w="6250" w:type="dxa"/>
            <w:gridSpan w:val="2"/>
            <w:shd w:val="clear" w:color="auto" w:fill="auto"/>
            <w:vAlign w:val="center"/>
          </w:tcPr>
          <w:p w14:paraId="51F6D6F9">
            <w:pPr>
              <w:spacing w:line="240" w:lineRule="auto"/>
              <w:jc w:val="center"/>
              <w:rPr>
                <w:rFonts w:ascii="宋体" w:hAnsi="宋体"/>
                <w:sz w:val="18"/>
                <w:szCs w:val="18"/>
              </w:rPr>
            </w:pPr>
            <w:r>
              <w:rPr>
                <w:rFonts w:hint="eastAsia" w:ascii="宋体" w:hAnsi="宋体"/>
                <w:sz w:val="18"/>
                <w:szCs w:val="18"/>
              </w:rPr>
              <w:t>发射限值dB(μV)</w:t>
            </w:r>
          </w:p>
        </w:tc>
      </w:tr>
      <w:tr w14:paraId="3F37A54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vMerge w:val="continue"/>
            <w:tcBorders>
              <w:bottom w:val="single" w:color="auto" w:sz="12" w:space="0"/>
            </w:tcBorders>
            <w:shd w:val="clear" w:color="auto" w:fill="auto"/>
            <w:vAlign w:val="center"/>
          </w:tcPr>
          <w:p w14:paraId="028C1C21">
            <w:pPr>
              <w:spacing w:line="240" w:lineRule="auto"/>
              <w:jc w:val="center"/>
              <w:rPr>
                <w:rFonts w:ascii="宋体" w:hAnsi="宋体"/>
                <w:sz w:val="18"/>
                <w:szCs w:val="18"/>
              </w:rPr>
            </w:pPr>
          </w:p>
        </w:tc>
        <w:tc>
          <w:tcPr>
            <w:tcW w:w="3125" w:type="dxa"/>
            <w:tcBorders>
              <w:bottom w:val="single" w:color="auto" w:sz="12" w:space="0"/>
            </w:tcBorders>
            <w:shd w:val="clear" w:color="auto" w:fill="auto"/>
            <w:vAlign w:val="center"/>
          </w:tcPr>
          <w:p w14:paraId="00485020">
            <w:pPr>
              <w:spacing w:line="240" w:lineRule="auto"/>
              <w:jc w:val="center"/>
              <w:rPr>
                <w:rFonts w:ascii="宋体" w:hAnsi="宋体"/>
                <w:sz w:val="18"/>
                <w:szCs w:val="18"/>
              </w:rPr>
            </w:pPr>
            <w:r>
              <w:rPr>
                <w:rFonts w:hint="eastAsia" w:ascii="宋体" w:hAnsi="宋体"/>
                <w:sz w:val="18"/>
                <w:szCs w:val="18"/>
              </w:rPr>
              <w:t>准峰值</w:t>
            </w:r>
          </w:p>
        </w:tc>
        <w:tc>
          <w:tcPr>
            <w:tcW w:w="3125" w:type="dxa"/>
            <w:tcBorders>
              <w:bottom w:val="single" w:color="auto" w:sz="12" w:space="0"/>
            </w:tcBorders>
            <w:shd w:val="clear" w:color="auto" w:fill="auto"/>
            <w:vAlign w:val="center"/>
          </w:tcPr>
          <w:p w14:paraId="4B775960">
            <w:pPr>
              <w:spacing w:line="240" w:lineRule="auto"/>
              <w:jc w:val="center"/>
              <w:rPr>
                <w:rFonts w:ascii="宋体" w:hAnsi="宋体"/>
                <w:sz w:val="18"/>
                <w:szCs w:val="18"/>
              </w:rPr>
            </w:pPr>
            <w:r>
              <w:rPr>
                <w:rFonts w:hint="eastAsia" w:ascii="宋体" w:hAnsi="宋体"/>
                <w:sz w:val="18"/>
                <w:szCs w:val="18"/>
              </w:rPr>
              <w:t>平均值</w:t>
            </w:r>
          </w:p>
        </w:tc>
      </w:tr>
      <w:tr w14:paraId="742A4E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top w:val="single" w:color="auto" w:sz="12" w:space="0"/>
              <w:bottom w:val="single" w:color="auto" w:sz="8" w:space="0"/>
            </w:tcBorders>
            <w:shd w:val="clear" w:color="auto" w:fill="auto"/>
            <w:vAlign w:val="center"/>
          </w:tcPr>
          <w:p w14:paraId="3F03A59A">
            <w:pPr>
              <w:spacing w:line="240" w:lineRule="auto"/>
              <w:jc w:val="center"/>
              <w:rPr>
                <w:rFonts w:ascii="宋体" w:hAnsi="宋体"/>
                <w:sz w:val="18"/>
                <w:szCs w:val="18"/>
              </w:rPr>
            </w:pPr>
            <w:r>
              <w:rPr>
                <w:rFonts w:hint="eastAsia" w:ascii="宋体" w:hAnsi="宋体"/>
                <w:sz w:val="18"/>
                <w:szCs w:val="18"/>
              </w:rPr>
              <w:t>0.15～0.5（不含0.5）</w:t>
            </w:r>
          </w:p>
        </w:tc>
        <w:tc>
          <w:tcPr>
            <w:tcW w:w="3125" w:type="dxa"/>
            <w:tcBorders>
              <w:top w:val="single" w:color="auto" w:sz="12" w:space="0"/>
              <w:bottom w:val="single" w:color="auto" w:sz="8" w:space="0"/>
            </w:tcBorders>
            <w:shd w:val="clear" w:color="auto" w:fill="auto"/>
            <w:vAlign w:val="center"/>
          </w:tcPr>
          <w:p w14:paraId="6FB0B237">
            <w:pPr>
              <w:spacing w:line="240" w:lineRule="auto"/>
              <w:jc w:val="center"/>
              <w:rPr>
                <w:rFonts w:ascii="宋体" w:hAnsi="宋体"/>
                <w:sz w:val="18"/>
                <w:szCs w:val="18"/>
              </w:rPr>
            </w:pPr>
            <w:r>
              <w:rPr>
                <w:rFonts w:hint="eastAsia" w:ascii="宋体" w:hAnsi="宋体"/>
                <w:sz w:val="18"/>
                <w:szCs w:val="18"/>
              </w:rPr>
              <w:t>79</w:t>
            </w:r>
          </w:p>
        </w:tc>
        <w:tc>
          <w:tcPr>
            <w:tcW w:w="3125" w:type="dxa"/>
            <w:tcBorders>
              <w:top w:val="single" w:color="auto" w:sz="12" w:space="0"/>
              <w:bottom w:val="single" w:color="auto" w:sz="8" w:space="0"/>
            </w:tcBorders>
            <w:shd w:val="clear" w:color="auto" w:fill="auto"/>
            <w:vAlign w:val="center"/>
          </w:tcPr>
          <w:p w14:paraId="2C4ECE06">
            <w:pPr>
              <w:spacing w:line="240" w:lineRule="auto"/>
              <w:jc w:val="center"/>
              <w:rPr>
                <w:rFonts w:ascii="宋体" w:hAnsi="宋体"/>
                <w:sz w:val="18"/>
                <w:szCs w:val="18"/>
              </w:rPr>
            </w:pPr>
            <w:r>
              <w:rPr>
                <w:rFonts w:hint="eastAsia" w:ascii="宋体" w:hAnsi="宋体"/>
                <w:sz w:val="18"/>
                <w:szCs w:val="18"/>
              </w:rPr>
              <w:t>66</w:t>
            </w:r>
          </w:p>
        </w:tc>
      </w:tr>
      <w:tr w14:paraId="43232D7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top w:val="single" w:color="auto" w:sz="8" w:space="0"/>
            </w:tcBorders>
            <w:shd w:val="clear" w:color="auto" w:fill="auto"/>
            <w:vAlign w:val="center"/>
          </w:tcPr>
          <w:p w14:paraId="139ADB5A">
            <w:pPr>
              <w:spacing w:line="240" w:lineRule="auto"/>
              <w:jc w:val="center"/>
              <w:rPr>
                <w:rFonts w:ascii="宋体" w:hAnsi="宋体"/>
                <w:sz w:val="18"/>
                <w:szCs w:val="18"/>
              </w:rPr>
            </w:pPr>
            <w:r>
              <w:rPr>
                <w:rFonts w:hint="eastAsia" w:ascii="宋体" w:hAnsi="宋体"/>
                <w:sz w:val="18"/>
                <w:szCs w:val="18"/>
              </w:rPr>
              <w:t>0.5～30</w:t>
            </w:r>
          </w:p>
        </w:tc>
        <w:tc>
          <w:tcPr>
            <w:tcW w:w="3125" w:type="dxa"/>
            <w:tcBorders>
              <w:top w:val="single" w:color="auto" w:sz="8" w:space="0"/>
            </w:tcBorders>
            <w:shd w:val="clear" w:color="auto" w:fill="auto"/>
            <w:vAlign w:val="center"/>
          </w:tcPr>
          <w:p w14:paraId="62BF7380">
            <w:pPr>
              <w:spacing w:line="240" w:lineRule="auto"/>
              <w:jc w:val="center"/>
              <w:rPr>
                <w:rFonts w:ascii="宋体" w:hAnsi="宋体"/>
                <w:sz w:val="18"/>
                <w:szCs w:val="18"/>
              </w:rPr>
            </w:pPr>
            <w:r>
              <w:rPr>
                <w:rFonts w:hint="eastAsia" w:ascii="宋体" w:hAnsi="宋体"/>
                <w:sz w:val="18"/>
                <w:szCs w:val="18"/>
              </w:rPr>
              <w:t>73</w:t>
            </w:r>
          </w:p>
        </w:tc>
        <w:tc>
          <w:tcPr>
            <w:tcW w:w="3125" w:type="dxa"/>
            <w:tcBorders>
              <w:top w:val="single" w:color="auto" w:sz="8" w:space="0"/>
            </w:tcBorders>
            <w:shd w:val="clear" w:color="auto" w:fill="auto"/>
            <w:vAlign w:val="center"/>
          </w:tcPr>
          <w:p w14:paraId="5A022E5B">
            <w:pPr>
              <w:spacing w:line="240" w:lineRule="auto"/>
              <w:jc w:val="center"/>
              <w:rPr>
                <w:rFonts w:ascii="宋体" w:hAnsi="宋体"/>
                <w:sz w:val="18"/>
                <w:szCs w:val="18"/>
              </w:rPr>
            </w:pPr>
            <w:r>
              <w:rPr>
                <w:rFonts w:hint="eastAsia" w:ascii="宋体" w:hAnsi="宋体"/>
                <w:sz w:val="18"/>
                <w:szCs w:val="18"/>
              </w:rPr>
              <w:t>60</w:t>
            </w:r>
          </w:p>
        </w:tc>
      </w:tr>
    </w:tbl>
    <w:p w14:paraId="793E7E13">
      <w:pPr>
        <w:pStyle w:val="60"/>
        <w:ind w:firstLine="420"/>
      </w:pPr>
    </w:p>
    <w:p w14:paraId="06E2ED68">
      <w:pPr>
        <w:pStyle w:val="85"/>
        <w:spacing w:before="120" w:after="120" w:line="300" w:lineRule="auto"/>
        <w:rPr>
          <w:kern w:val="36"/>
        </w:rPr>
      </w:pPr>
      <w:r>
        <w:rPr>
          <w:rFonts w:hint="eastAsia"/>
          <w:kern w:val="36"/>
        </w:rPr>
        <w:t>静电放电抗扰度</w:t>
      </w:r>
    </w:p>
    <w:p w14:paraId="78FBD106">
      <w:pPr>
        <w:pStyle w:val="60"/>
        <w:autoSpaceDE/>
        <w:autoSpaceDN/>
        <w:spacing w:line="300" w:lineRule="auto"/>
        <w:ind w:firstLine="420"/>
      </w:pPr>
      <w:r>
        <w:t>按GB/T 17626.2中的有关规定执行。在正常工作条件下，在操作人员通常可接触到的外壳和操作点上，如表</w:t>
      </w:r>
      <w:r>
        <w:rPr>
          <w:rFonts w:hint="eastAsia"/>
        </w:rPr>
        <w:t>B.8所示</w:t>
      </w:r>
      <w:r>
        <w:t>施加静电放电电压，正负极性放电各10次，每次放电间隔至少为1</w:t>
      </w:r>
      <w:r>
        <w:rPr>
          <w:rFonts w:ascii="Times New Roman"/>
          <w:kern w:val="2"/>
        </w:rPr>
        <w:t xml:space="preserve"> </w:t>
      </w:r>
      <w:r>
        <w:t>s。试验时</w:t>
      </w:r>
      <w:r>
        <w:rPr>
          <w:rFonts w:hint="eastAsia"/>
        </w:rPr>
        <w:t>一体机</w:t>
      </w:r>
      <w:r>
        <w:t>应能正常工作，各项功能、性能指标满足技术规范的相关要求。</w:t>
      </w:r>
    </w:p>
    <w:p w14:paraId="1E34818A">
      <w:pPr>
        <w:pStyle w:val="81"/>
        <w:spacing w:before="120" w:after="120"/>
        <w:rPr>
          <w:rFonts w:ascii="Times New Roman"/>
          <w:kern w:val="2"/>
        </w:rPr>
      </w:pPr>
      <w:r>
        <w:rPr>
          <w:rFonts w:hint="eastAsia"/>
          <w:kern w:val="2"/>
        </w:rPr>
        <w:t xml:space="preserve"> </w:t>
      </w:r>
      <w:r>
        <w:rPr>
          <w:kern w:val="2"/>
        </w:rPr>
        <w:t>静电放电抗扰度试验主要参数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283"/>
        <w:gridCol w:w="1985"/>
        <w:gridCol w:w="2693"/>
        <w:gridCol w:w="2423"/>
      </w:tblGrid>
      <w:tr w14:paraId="3B4825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283" w:type="dxa"/>
            <w:vMerge w:val="restart"/>
            <w:shd w:val="clear" w:color="auto" w:fill="auto"/>
            <w:vAlign w:val="center"/>
          </w:tcPr>
          <w:p w14:paraId="018FC5B8">
            <w:pPr>
              <w:spacing w:line="240" w:lineRule="auto"/>
              <w:jc w:val="center"/>
              <w:rPr>
                <w:rFonts w:ascii="宋体" w:hAnsi="宋体"/>
                <w:sz w:val="18"/>
                <w:szCs w:val="18"/>
              </w:rPr>
            </w:pPr>
            <w:r>
              <w:rPr>
                <w:rFonts w:hint="eastAsia" w:ascii="宋体" w:hAnsi="宋体"/>
                <w:sz w:val="18"/>
                <w:szCs w:val="18"/>
              </w:rPr>
              <w:t>试验项目</w:t>
            </w:r>
          </w:p>
        </w:tc>
        <w:tc>
          <w:tcPr>
            <w:tcW w:w="1985" w:type="dxa"/>
            <w:vMerge w:val="restart"/>
            <w:vAlign w:val="center"/>
          </w:tcPr>
          <w:p w14:paraId="1D1DD44B">
            <w:pPr>
              <w:spacing w:line="240" w:lineRule="auto"/>
              <w:jc w:val="center"/>
              <w:rPr>
                <w:rFonts w:ascii="宋体" w:hAnsi="宋体"/>
                <w:sz w:val="18"/>
                <w:szCs w:val="18"/>
              </w:rPr>
            </w:pPr>
            <w:r>
              <w:rPr>
                <w:rFonts w:hint="eastAsia" w:ascii="宋体" w:hAnsi="宋体"/>
                <w:sz w:val="18"/>
                <w:szCs w:val="18"/>
              </w:rPr>
              <w:t>级别</w:t>
            </w:r>
          </w:p>
        </w:tc>
        <w:tc>
          <w:tcPr>
            <w:tcW w:w="5116" w:type="dxa"/>
            <w:gridSpan w:val="2"/>
            <w:shd w:val="clear" w:color="auto" w:fill="auto"/>
            <w:vAlign w:val="center"/>
          </w:tcPr>
          <w:p w14:paraId="493B3474">
            <w:pPr>
              <w:spacing w:line="240" w:lineRule="auto"/>
              <w:jc w:val="center"/>
              <w:rPr>
                <w:rFonts w:ascii="宋体" w:hAnsi="宋体"/>
                <w:sz w:val="18"/>
                <w:szCs w:val="18"/>
              </w:rPr>
            </w:pPr>
            <w:r>
              <w:rPr>
                <w:rFonts w:hint="eastAsia" w:ascii="宋体" w:hAnsi="宋体"/>
                <w:sz w:val="18"/>
                <w:szCs w:val="18"/>
              </w:rPr>
              <w:t>试验值</w:t>
            </w:r>
          </w:p>
        </w:tc>
      </w:tr>
      <w:tr w14:paraId="10529F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83" w:type="dxa"/>
            <w:vMerge w:val="continue"/>
            <w:tcBorders>
              <w:bottom w:val="single" w:color="auto" w:sz="12" w:space="0"/>
            </w:tcBorders>
            <w:shd w:val="clear" w:color="auto" w:fill="auto"/>
            <w:vAlign w:val="center"/>
          </w:tcPr>
          <w:p w14:paraId="5B44B58D">
            <w:pPr>
              <w:spacing w:line="240" w:lineRule="auto"/>
              <w:jc w:val="center"/>
              <w:rPr>
                <w:rFonts w:ascii="宋体" w:hAnsi="宋体"/>
                <w:sz w:val="18"/>
                <w:szCs w:val="18"/>
              </w:rPr>
            </w:pPr>
          </w:p>
        </w:tc>
        <w:tc>
          <w:tcPr>
            <w:tcW w:w="1985" w:type="dxa"/>
            <w:vMerge w:val="continue"/>
            <w:tcBorders>
              <w:bottom w:val="single" w:color="auto" w:sz="12" w:space="0"/>
            </w:tcBorders>
          </w:tcPr>
          <w:p w14:paraId="402F8D36">
            <w:pPr>
              <w:spacing w:line="240" w:lineRule="auto"/>
              <w:jc w:val="center"/>
              <w:rPr>
                <w:rFonts w:ascii="宋体" w:hAnsi="宋体"/>
                <w:sz w:val="18"/>
                <w:szCs w:val="18"/>
              </w:rPr>
            </w:pPr>
          </w:p>
        </w:tc>
        <w:tc>
          <w:tcPr>
            <w:tcW w:w="2693" w:type="dxa"/>
            <w:tcBorders>
              <w:bottom w:val="single" w:color="auto" w:sz="12" w:space="0"/>
            </w:tcBorders>
            <w:shd w:val="clear" w:color="auto" w:fill="auto"/>
            <w:vAlign w:val="center"/>
          </w:tcPr>
          <w:p w14:paraId="410C46F8">
            <w:pPr>
              <w:spacing w:line="240" w:lineRule="auto"/>
              <w:jc w:val="center"/>
              <w:rPr>
                <w:rFonts w:ascii="宋体" w:hAnsi="宋体"/>
                <w:sz w:val="18"/>
                <w:szCs w:val="18"/>
              </w:rPr>
            </w:pPr>
            <w:r>
              <w:rPr>
                <w:rFonts w:hint="eastAsia" w:ascii="宋体" w:hAnsi="宋体"/>
                <w:sz w:val="18"/>
                <w:szCs w:val="18"/>
              </w:rPr>
              <w:t>接触放电</w:t>
            </w:r>
          </w:p>
        </w:tc>
        <w:tc>
          <w:tcPr>
            <w:tcW w:w="2423" w:type="dxa"/>
            <w:tcBorders>
              <w:bottom w:val="single" w:color="auto" w:sz="12" w:space="0"/>
            </w:tcBorders>
            <w:shd w:val="clear" w:color="auto" w:fill="auto"/>
            <w:vAlign w:val="center"/>
          </w:tcPr>
          <w:p w14:paraId="3CE1CE77">
            <w:pPr>
              <w:spacing w:line="240" w:lineRule="auto"/>
              <w:jc w:val="center"/>
              <w:rPr>
                <w:rFonts w:ascii="宋体" w:hAnsi="宋体"/>
                <w:sz w:val="18"/>
                <w:szCs w:val="18"/>
              </w:rPr>
            </w:pPr>
            <w:r>
              <w:rPr>
                <w:rFonts w:hint="eastAsia" w:ascii="宋体" w:hAnsi="宋体"/>
                <w:sz w:val="18"/>
                <w:szCs w:val="18"/>
              </w:rPr>
              <w:t>空气放电</w:t>
            </w:r>
          </w:p>
        </w:tc>
      </w:tr>
      <w:tr w14:paraId="58E994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83" w:type="dxa"/>
            <w:tcBorders>
              <w:top w:val="single" w:color="auto" w:sz="8" w:space="0"/>
            </w:tcBorders>
            <w:shd w:val="clear" w:color="auto" w:fill="auto"/>
          </w:tcPr>
          <w:p w14:paraId="6DCCEE71">
            <w:pPr>
              <w:spacing w:line="240" w:lineRule="auto"/>
              <w:jc w:val="center"/>
              <w:rPr>
                <w:rFonts w:ascii="宋体" w:hAnsi="宋体"/>
                <w:sz w:val="18"/>
                <w:szCs w:val="18"/>
              </w:rPr>
            </w:pPr>
            <w:r>
              <w:rPr>
                <w:rFonts w:hint="eastAsia" w:ascii="宋体" w:hAnsi="宋体"/>
                <w:sz w:val="18"/>
                <w:szCs w:val="18"/>
              </w:rPr>
              <w:t>静电放电抗扰度</w:t>
            </w:r>
          </w:p>
        </w:tc>
        <w:tc>
          <w:tcPr>
            <w:tcW w:w="1985" w:type="dxa"/>
            <w:tcBorders>
              <w:top w:val="single" w:color="auto" w:sz="8" w:space="0"/>
            </w:tcBorders>
          </w:tcPr>
          <w:p w14:paraId="5EF59A26">
            <w:pPr>
              <w:spacing w:line="240" w:lineRule="auto"/>
              <w:jc w:val="center"/>
              <w:rPr>
                <w:rFonts w:ascii="宋体" w:hAnsi="宋体"/>
                <w:sz w:val="18"/>
                <w:szCs w:val="18"/>
              </w:rPr>
            </w:pPr>
            <w:r>
              <w:rPr>
                <w:rFonts w:hint="eastAsia" w:ascii="宋体" w:hAnsi="宋体"/>
                <w:sz w:val="18"/>
                <w:szCs w:val="18"/>
              </w:rPr>
              <w:t>4</w:t>
            </w:r>
          </w:p>
        </w:tc>
        <w:tc>
          <w:tcPr>
            <w:tcW w:w="2693" w:type="dxa"/>
            <w:tcBorders>
              <w:top w:val="single" w:color="auto" w:sz="8" w:space="0"/>
            </w:tcBorders>
            <w:shd w:val="clear" w:color="auto" w:fill="auto"/>
          </w:tcPr>
          <w:p w14:paraId="62EC5FE8">
            <w:pPr>
              <w:spacing w:line="240" w:lineRule="auto"/>
              <w:jc w:val="center"/>
              <w:rPr>
                <w:rFonts w:ascii="宋体" w:hAnsi="宋体"/>
                <w:sz w:val="18"/>
                <w:szCs w:val="18"/>
              </w:rPr>
            </w:pPr>
            <w:r>
              <w:rPr>
                <w:rFonts w:hint="eastAsia" w:ascii="宋体" w:hAnsi="宋体"/>
                <w:sz w:val="18"/>
                <w:szCs w:val="18"/>
              </w:rPr>
              <w:t>±8</w:t>
            </w:r>
            <w:r>
              <w:rPr>
                <w:rFonts w:ascii="Times New Roman" w:hAnsi="Times New Roman"/>
              </w:rPr>
              <w:t xml:space="preserve"> </w:t>
            </w:r>
            <w:r>
              <w:rPr>
                <w:rFonts w:hint="eastAsia" w:ascii="宋体" w:hAnsi="宋体"/>
                <w:sz w:val="18"/>
                <w:szCs w:val="18"/>
              </w:rPr>
              <w:t>kV</w:t>
            </w:r>
          </w:p>
        </w:tc>
        <w:tc>
          <w:tcPr>
            <w:tcW w:w="2423" w:type="dxa"/>
            <w:tcBorders>
              <w:top w:val="single" w:color="auto" w:sz="8" w:space="0"/>
            </w:tcBorders>
            <w:shd w:val="clear" w:color="auto" w:fill="auto"/>
          </w:tcPr>
          <w:p w14:paraId="6F9779EF">
            <w:pPr>
              <w:spacing w:line="240" w:lineRule="auto"/>
              <w:jc w:val="center"/>
              <w:rPr>
                <w:rFonts w:ascii="宋体" w:hAnsi="宋体"/>
                <w:sz w:val="18"/>
                <w:szCs w:val="18"/>
              </w:rPr>
            </w:pPr>
            <w:r>
              <w:rPr>
                <w:rFonts w:hint="eastAsia" w:ascii="宋体" w:hAnsi="宋体"/>
                <w:sz w:val="18"/>
                <w:szCs w:val="18"/>
              </w:rPr>
              <w:t>±15</w:t>
            </w:r>
            <w:r>
              <w:rPr>
                <w:rFonts w:ascii="Times New Roman" w:hAnsi="Times New Roman"/>
              </w:rPr>
              <w:t xml:space="preserve"> </w:t>
            </w:r>
            <w:r>
              <w:rPr>
                <w:rFonts w:hint="eastAsia" w:ascii="宋体" w:hAnsi="宋体"/>
                <w:sz w:val="18"/>
                <w:szCs w:val="18"/>
              </w:rPr>
              <w:t>kV</w:t>
            </w:r>
          </w:p>
        </w:tc>
      </w:tr>
    </w:tbl>
    <w:p w14:paraId="0BF5878F">
      <w:pPr>
        <w:pStyle w:val="60"/>
        <w:ind w:firstLine="420"/>
      </w:pPr>
    </w:p>
    <w:p w14:paraId="250F9978">
      <w:pPr>
        <w:pStyle w:val="85"/>
        <w:spacing w:before="120" w:after="120" w:line="300" w:lineRule="auto"/>
        <w:rPr>
          <w:rFonts w:ascii="Times New Roman"/>
          <w:kern w:val="36"/>
        </w:rPr>
      </w:pPr>
      <w:r>
        <w:rPr>
          <w:rFonts w:hint="eastAsia"/>
          <w:kern w:val="36"/>
        </w:rPr>
        <w:t>电快速瞬变脉冲群抗扰度</w:t>
      </w:r>
    </w:p>
    <w:p w14:paraId="18AD547D">
      <w:pPr>
        <w:pStyle w:val="60"/>
        <w:autoSpaceDE/>
        <w:autoSpaceDN/>
        <w:spacing w:line="300" w:lineRule="auto"/>
        <w:ind w:firstLine="420"/>
      </w:pPr>
      <w:r>
        <w:t>按GB/T 17626.4中的有关规定执行。施加如表</w:t>
      </w:r>
      <w:r>
        <w:rPr>
          <w:rFonts w:hint="eastAsia"/>
        </w:rPr>
        <w:t>B.9所示规定</w:t>
      </w:r>
      <w:r>
        <w:t>的电快速瞬变脉冲群干扰电压，试验时</w:t>
      </w:r>
      <w:r>
        <w:rPr>
          <w:rFonts w:hint="eastAsia"/>
        </w:rPr>
        <w:t>监测设备</w:t>
      </w:r>
      <w:r>
        <w:t>应能正常工作，各项功能、性能指标满足技术规范的相关要求。</w:t>
      </w:r>
    </w:p>
    <w:p w14:paraId="404718EE">
      <w:pPr>
        <w:pStyle w:val="81"/>
        <w:spacing w:before="120" w:after="120"/>
        <w:rPr>
          <w:rFonts w:ascii="Times New Roman"/>
          <w:kern w:val="2"/>
        </w:rPr>
      </w:pPr>
      <w:r>
        <w:rPr>
          <w:rFonts w:hint="eastAsia"/>
          <w:kern w:val="2"/>
        </w:rPr>
        <w:t xml:space="preserve"> </w:t>
      </w:r>
      <w:r>
        <w:rPr>
          <w:kern w:val="2"/>
        </w:rPr>
        <w:t>电快速瞬变</w:t>
      </w:r>
      <w:r>
        <w:rPr>
          <w:rFonts w:hint="eastAsia"/>
          <w:kern w:val="2"/>
        </w:rPr>
        <w:t>脉冲群</w:t>
      </w:r>
      <w:r>
        <w:rPr>
          <w:kern w:val="2"/>
        </w:rPr>
        <w:t>抗扰度试验主要参数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283"/>
        <w:gridCol w:w="1985"/>
        <w:gridCol w:w="2693"/>
        <w:gridCol w:w="2423"/>
      </w:tblGrid>
      <w:tr w14:paraId="60C938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83" w:type="dxa"/>
            <w:tcBorders>
              <w:bottom w:val="single" w:color="auto" w:sz="12" w:space="0"/>
            </w:tcBorders>
            <w:shd w:val="clear" w:color="auto" w:fill="auto"/>
            <w:vAlign w:val="center"/>
          </w:tcPr>
          <w:p w14:paraId="769B5C31">
            <w:pPr>
              <w:spacing w:line="240" w:lineRule="auto"/>
              <w:jc w:val="center"/>
              <w:rPr>
                <w:rFonts w:ascii="宋体" w:hAnsi="宋体"/>
                <w:sz w:val="18"/>
                <w:szCs w:val="18"/>
              </w:rPr>
            </w:pPr>
            <w:r>
              <w:rPr>
                <w:rFonts w:hint="eastAsia" w:ascii="宋体" w:hAnsi="宋体"/>
                <w:sz w:val="18"/>
                <w:szCs w:val="18"/>
              </w:rPr>
              <w:t>试验项目</w:t>
            </w:r>
          </w:p>
        </w:tc>
        <w:tc>
          <w:tcPr>
            <w:tcW w:w="1985" w:type="dxa"/>
            <w:tcBorders>
              <w:bottom w:val="single" w:color="auto" w:sz="12" w:space="0"/>
            </w:tcBorders>
            <w:vAlign w:val="center"/>
          </w:tcPr>
          <w:p w14:paraId="38221382">
            <w:pPr>
              <w:spacing w:line="240" w:lineRule="auto"/>
              <w:jc w:val="center"/>
              <w:rPr>
                <w:rFonts w:ascii="宋体" w:hAnsi="宋体"/>
                <w:sz w:val="18"/>
                <w:szCs w:val="18"/>
              </w:rPr>
            </w:pPr>
            <w:r>
              <w:rPr>
                <w:rFonts w:hint="eastAsia" w:ascii="宋体" w:hAnsi="宋体"/>
                <w:sz w:val="18"/>
                <w:szCs w:val="18"/>
              </w:rPr>
              <w:t>级别</w:t>
            </w:r>
          </w:p>
        </w:tc>
        <w:tc>
          <w:tcPr>
            <w:tcW w:w="2693" w:type="dxa"/>
            <w:tcBorders>
              <w:bottom w:val="single" w:color="auto" w:sz="12" w:space="0"/>
            </w:tcBorders>
            <w:shd w:val="clear" w:color="auto" w:fill="auto"/>
            <w:vAlign w:val="center"/>
          </w:tcPr>
          <w:p w14:paraId="68B8368C">
            <w:pPr>
              <w:spacing w:line="240" w:lineRule="auto"/>
              <w:jc w:val="center"/>
              <w:rPr>
                <w:rFonts w:ascii="宋体" w:hAnsi="宋体"/>
                <w:sz w:val="18"/>
                <w:szCs w:val="18"/>
              </w:rPr>
            </w:pPr>
            <w:r>
              <w:rPr>
                <w:rFonts w:hint="eastAsia" w:ascii="宋体" w:hAnsi="宋体"/>
                <w:sz w:val="18"/>
                <w:szCs w:val="18"/>
              </w:rPr>
              <w:t>试验值</w:t>
            </w:r>
          </w:p>
        </w:tc>
        <w:tc>
          <w:tcPr>
            <w:tcW w:w="2423" w:type="dxa"/>
            <w:tcBorders>
              <w:bottom w:val="single" w:color="auto" w:sz="12" w:space="0"/>
            </w:tcBorders>
            <w:shd w:val="clear" w:color="auto" w:fill="auto"/>
            <w:vAlign w:val="center"/>
          </w:tcPr>
          <w:p w14:paraId="05032E08">
            <w:pPr>
              <w:spacing w:line="240" w:lineRule="auto"/>
              <w:jc w:val="center"/>
              <w:rPr>
                <w:rFonts w:ascii="宋体" w:hAnsi="宋体"/>
                <w:sz w:val="18"/>
                <w:szCs w:val="18"/>
              </w:rPr>
            </w:pPr>
            <w:r>
              <w:rPr>
                <w:rFonts w:hint="eastAsia" w:ascii="宋体" w:hAnsi="宋体"/>
                <w:sz w:val="18"/>
                <w:szCs w:val="18"/>
              </w:rPr>
              <w:t>试验回路</w:t>
            </w:r>
          </w:p>
        </w:tc>
      </w:tr>
      <w:tr w14:paraId="607DA0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83" w:type="dxa"/>
            <w:vMerge w:val="restart"/>
            <w:tcBorders>
              <w:top w:val="single" w:color="auto" w:sz="8" w:space="0"/>
            </w:tcBorders>
            <w:shd w:val="clear" w:color="auto" w:fill="auto"/>
            <w:vAlign w:val="center"/>
          </w:tcPr>
          <w:p w14:paraId="5160E238">
            <w:pPr>
              <w:spacing w:line="240" w:lineRule="auto"/>
              <w:jc w:val="center"/>
              <w:rPr>
                <w:rFonts w:ascii="宋体" w:hAnsi="宋体"/>
                <w:sz w:val="18"/>
                <w:szCs w:val="18"/>
              </w:rPr>
            </w:pPr>
            <w:r>
              <w:rPr>
                <w:rFonts w:hint="eastAsia" w:ascii="宋体" w:hAnsi="宋体"/>
                <w:sz w:val="18"/>
                <w:szCs w:val="18"/>
              </w:rPr>
              <w:t>电快速瞬变脉冲群抗扰度</w:t>
            </w:r>
          </w:p>
        </w:tc>
        <w:tc>
          <w:tcPr>
            <w:tcW w:w="1985" w:type="dxa"/>
            <w:vMerge w:val="restart"/>
            <w:tcBorders>
              <w:top w:val="single" w:color="auto" w:sz="8" w:space="0"/>
            </w:tcBorders>
            <w:vAlign w:val="center"/>
          </w:tcPr>
          <w:p w14:paraId="5973E689">
            <w:pPr>
              <w:spacing w:line="240" w:lineRule="auto"/>
              <w:jc w:val="center"/>
              <w:rPr>
                <w:rFonts w:ascii="宋体" w:hAnsi="宋体"/>
                <w:sz w:val="18"/>
                <w:szCs w:val="18"/>
              </w:rPr>
            </w:pPr>
            <w:r>
              <w:rPr>
                <w:rFonts w:hint="eastAsia" w:ascii="宋体" w:hAnsi="宋体"/>
                <w:sz w:val="18"/>
                <w:szCs w:val="18"/>
              </w:rPr>
              <w:t>4</w:t>
            </w:r>
          </w:p>
        </w:tc>
        <w:tc>
          <w:tcPr>
            <w:tcW w:w="2693" w:type="dxa"/>
            <w:tcBorders>
              <w:top w:val="single" w:color="auto" w:sz="8" w:space="0"/>
              <w:bottom w:val="single" w:color="auto" w:sz="8" w:space="0"/>
            </w:tcBorders>
            <w:shd w:val="clear" w:color="auto" w:fill="auto"/>
            <w:vAlign w:val="center"/>
          </w:tcPr>
          <w:p w14:paraId="10310C84">
            <w:pPr>
              <w:spacing w:line="240" w:lineRule="auto"/>
              <w:jc w:val="center"/>
              <w:rPr>
                <w:rFonts w:ascii="宋体" w:hAnsi="宋体"/>
                <w:sz w:val="18"/>
                <w:szCs w:val="18"/>
              </w:rPr>
            </w:pPr>
            <w:r>
              <w:rPr>
                <w:rFonts w:hint="eastAsia" w:ascii="宋体" w:hAnsi="宋体"/>
                <w:sz w:val="18"/>
                <w:szCs w:val="18"/>
              </w:rPr>
              <w:t>2.0</w:t>
            </w:r>
            <w:r>
              <w:rPr>
                <w:rFonts w:ascii="Times New Roman" w:hAnsi="Times New Roman"/>
              </w:rPr>
              <w:t xml:space="preserve"> </w:t>
            </w:r>
            <w:r>
              <w:rPr>
                <w:rFonts w:hint="eastAsia" w:ascii="宋体" w:hAnsi="宋体"/>
                <w:sz w:val="18"/>
                <w:szCs w:val="18"/>
              </w:rPr>
              <w:t>kVP</w:t>
            </w:r>
          </w:p>
        </w:tc>
        <w:tc>
          <w:tcPr>
            <w:tcW w:w="2423" w:type="dxa"/>
            <w:tcBorders>
              <w:top w:val="single" w:color="auto" w:sz="8" w:space="0"/>
              <w:bottom w:val="single" w:color="auto" w:sz="8" w:space="0"/>
            </w:tcBorders>
            <w:shd w:val="clear" w:color="auto" w:fill="auto"/>
            <w:vAlign w:val="center"/>
          </w:tcPr>
          <w:p w14:paraId="1A8E583A">
            <w:pPr>
              <w:spacing w:line="240" w:lineRule="auto"/>
              <w:jc w:val="center"/>
              <w:rPr>
                <w:rFonts w:ascii="宋体" w:hAnsi="宋体"/>
                <w:sz w:val="18"/>
                <w:szCs w:val="18"/>
              </w:rPr>
            </w:pPr>
            <w:r>
              <w:rPr>
                <w:rFonts w:hint="eastAsia" w:ascii="宋体" w:hAnsi="宋体"/>
                <w:sz w:val="18"/>
                <w:szCs w:val="18"/>
              </w:rPr>
              <w:t>信号输入回路</w:t>
            </w:r>
          </w:p>
        </w:tc>
      </w:tr>
      <w:tr w14:paraId="659ED3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83" w:type="dxa"/>
            <w:vMerge w:val="continue"/>
            <w:shd w:val="clear" w:color="auto" w:fill="auto"/>
            <w:vAlign w:val="center"/>
          </w:tcPr>
          <w:p w14:paraId="32FCAAC8">
            <w:pPr>
              <w:spacing w:line="240" w:lineRule="auto"/>
              <w:jc w:val="center"/>
              <w:rPr>
                <w:rFonts w:ascii="宋体" w:hAnsi="宋体"/>
                <w:sz w:val="18"/>
                <w:szCs w:val="18"/>
              </w:rPr>
            </w:pPr>
          </w:p>
        </w:tc>
        <w:tc>
          <w:tcPr>
            <w:tcW w:w="1985" w:type="dxa"/>
            <w:vMerge w:val="continue"/>
            <w:vAlign w:val="center"/>
          </w:tcPr>
          <w:p w14:paraId="33192822">
            <w:pPr>
              <w:spacing w:line="240" w:lineRule="auto"/>
              <w:jc w:val="center"/>
              <w:rPr>
                <w:rFonts w:ascii="宋体" w:hAnsi="宋体"/>
                <w:sz w:val="18"/>
                <w:szCs w:val="18"/>
              </w:rPr>
            </w:pPr>
          </w:p>
        </w:tc>
        <w:tc>
          <w:tcPr>
            <w:tcW w:w="2693" w:type="dxa"/>
            <w:tcBorders>
              <w:top w:val="single" w:color="auto" w:sz="8" w:space="0"/>
            </w:tcBorders>
            <w:shd w:val="clear" w:color="auto" w:fill="auto"/>
            <w:vAlign w:val="center"/>
          </w:tcPr>
          <w:p w14:paraId="66C54C77">
            <w:pPr>
              <w:spacing w:line="240" w:lineRule="auto"/>
              <w:jc w:val="center"/>
              <w:rPr>
                <w:rFonts w:ascii="宋体" w:hAnsi="宋体"/>
                <w:sz w:val="18"/>
                <w:szCs w:val="18"/>
              </w:rPr>
            </w:pPr>
            <w:r>
              <w:rPr>
                <w:rFonts w:hint="eastAsia" w:ascii="宋体" w:hAnsi="宋体"/>
                <w:sz w:val="18"/>
                <w:szCs w:val="18"/>
              </w:rPr>
              <w:t>4.0</w:t>
            </w:r>
            <w:r>
              <w:rPr>
                <w:rFonts w:ascii="Times New Roman" w:hAnsi="Times New Roman"/>
              </w:rPr>
              <w:t xml:space="preserve"> </w:t>
            </w:r>
            <w:r>
              <w:rPr>
                <w:rFonts w:hint="eastAsia" w:ascii="宋体" w:hAnsi="宋体"/>
                <w:sz w:val="18"/>
                <w:szCs w:val="18"/>
              </w:rPr>
              <w:t>kVP</w:t>
            </w:r>
          </w:p>
        </w:tc>
        <w:tc>
          <w:tcPr>
            <w:tcW w:w="2423" w:type="dxa"/>
            <w:tcBorders>
              <w:top w:val="single" w:color="auto" w:sz="8" w:space="0"/>
            </w:tcBorders>
            <w:shd w:val="clear" w:color="auto" w:fill="auto"/>
            <w:vAlign w:val="center"/>
          </w:tcPr>
          <w:p w14:paraId="08CA8F2B">
            <w:pPr>
              <w:spacing w:line="240" w:lineRule="auto"/>
              <w:jc w:val="center"/>
              <w:rPr>
                <w:rFonts w:ascii="宋体" w:hAnsi="宋体"/>
                <w:sz w:val="18"/>
                <w:szCs w:val="18"/>
              </w:rPr>
            </w:pPr>
            <w:r>
              <w:rPr>
                <w:rFonts w:hint="eastAsia" w:ascii="宋体" w:hAnsi="宋体"/>
                <w:sz w:val="18"/>
                <w:szCs w:val="18"/>
              </w:rPr>
              <w:t>电源回路</w:t>
            </w:r>
          </w:p>
        </w:tc>
      </w:tr>
    </w:tbl>
    <w:p w14:paraId="553A0685">
      <w:pPr>
        <w:pStyle w:val="60"/>
        <w:ind w:firstLine="420"/>
      </w:pPr>
    </w:p>
    <w:p w14:paraId="65EE22D7">
      <w:pPr>
        <w:pStyle w:val="85"/>
        <w:spacing w:before="120" w:after="120" w:line="300" w:lineRule="auto"/>
      </w:pPr>
      <w:r>
        <w:rPr>
          <w:rFonts w:hint="eastAsia"/>
        </w:rPr>
        <w:t>阻尼振荡波抗扰度</w:t>
      </w:r>
    </w:p>
    <w:p w14:paraId="58FEB4B1">
      <w:pPr>
        <w:pStyle w:val="60"/>
        <w:autoSpaceDE/>
        <w:autoSpaceDN/>
        <w:spacing w:line="300" w:lineRule="auto"/>
        <w:ind w:firstLine="420"/>
      </w:pPr>
      <w:r>
        <w:t>按GB/T 17626.10中的有关规定执行。施加如表</w:t>
      </w:r>
      <w:r>
        <w:rPr>
          <w:rFonts w:hint="eastAsia"/>
        </w:rPr>
        <w:t>B.10所示规定的</w:t>
      </w:r>
      <w:r>
        <w:t>振荡波干扰电压，在信号输入和交流电源等回路施加以下所规定的振荡波干扰，试验时</w:t>
      </w:r>
      <w:r>
        <w:rPr>
          <w:rFonts w:hint="eastAsia"/>
        </w:rPr>
        <w:t>监测设备</w:t>
      </w:r>
      <w:r>
        <w:t>应能正常工作，各项功能、性能指标满足技术规范的相关要求。</w:t>
      </w:r>
    </w:p>
    <w:p w14:paraId="4C5A3C8F">
      <w:pPr>
        <w:pStyle w:val="81"/>
        <w:spacing w:before="120" w:after="120"/>
      </w:pPr>
      <w:r>
        <w:rPr>
          <w:rFonts w:hint="eastAsia"/>
        </w:rPr>
        <w:t xml:space="preserve"> 阻尼振荡波抗扰度试验主要参数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283"/>
        <w:gridCol w:w="1985"/>
        <w:gridCol w:w="2693"/>
        <w:gridCol w:w="2423"/>
      </w:tblGrid>
      <w:tr w14:paraId="4C2A12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283" w:type="dxa"/>
            <w:tcBorders>
              <w:top w:val="single" w:color="auto" w:sz="12" w:space="0"/>
              <w:bottom w:val="single" w:color="auto" w:sz="12" w:space="0"/>
            </w:tcBorders>
            <w:shd w:val="clear" w:color="auto" w:fill="auto"/>
            <w:vAlign w:val="center"/>
          </w:tcPr>
          <w:p w14:paraId="289F88F1">
            <w:pPr>
              <w:spacing w:line="240" w:lineRule="auto"/>
              <w:jc w:val="center"/>
              <w:rPr>
                <w:rFonts w:ascii="宋体" w:hAnsi="宋体"/>
                <w:sz w:val="18"/>
                <w:szCs w:val="18"/>
              </w:rPr>
            </w:pPr>
            <w:r>
              <w:rPr>
                <w:rFonts w:hint="eastAsia" w:ascii="宋体" w:hAnsi="宋体"/>
                <w:sz w:val="18"/>
                <w:szCs w:val="18"/>
              </w:rPr>
              <w:t>试验项目</w:t>
            </w:r>
          </w:p>
        </w:tc>
        <w:tc>
          <w:tcPr>
            <w:tcW w:w="1985" w:type="dxa"/>
            <w:tcBorders>
              <w:top w:val="single" w:color="auto" w:sz="12" w:space="0"/>
              <w:bottom w:val="single" w:color="auto" w:sz="12" w:space="0"/>
            </w:tcBorders>
            <w:vAlign w:val="center"/>
          </w:tcPr>
          <w:p w14:paraId="47B97745">
            <w:pPr>
              <w:spacing w:line="240" w:lineRule="auto"/>
              <w:jc w:val="center"/>
              <w:rPr>
                <w:rFonts w:ascii="宋体" w:hAnsi="宋体"/>
                <w:sz w:val="18"/>
                <w:szCs w:val="18"/>
              </w:rPr>
            </w:pPr>
            <w:r>
              <w:rPr>
                <w:rFonts w:hint="eastAsia" w:ascii="宋体" w:hAnsi="宋体"/>
                <w:sz w:val="18"/>
                <w:szCs w:val="18"/>
              </w:rPr>
              <w:t>级别</w:t>
            </w:r>
          </w:p>
        </w:tc>
        <w:tc>
          <w:tcPr>
            <w:tcW w:w="2693" w:type="dxa"/>
            <w:tcBorders>
              <w:top w:val="single" w:color="auto" w:sz="12" w:space="0"/>
              <w:bottom w:val="single" w:color="auto" w:sz="12" w:space="0"/>
            </w:tcBorders>
            <w:shd w:val="clear" w:color="auto" w:fill="auto"/>
            <w:vAlign w:val="center"/>
          </w:tcPr>
          <w:p w14:paraId="342244E2">
            <w:pPr>
              <w:spacing w:line="240" w:lineRule="auto"/>
              <w:jc w:val="center"/>
              <w:rPr>
                <w:rFonts w:ascii="宋体" w:hAnsi="宋体"/>
                <w:sz w:val="18"/>
                <w:szCs w:val="18"/>
              </w:rPr>
            </w:pPr>
            <w:r>
              <w:rPr>
                <w:rFonts w:hint="eastAsia" w:ascii="宋体" w:hAnsi="宋体"/>
                <w:sz w:val="18"/>
                <w:szCs w:val="18"/>
              </w:rPr>
              <w:t>试验值</w:t>
            </w:r>
          </w:p>
        </w:tc>
        <w:tc>
          <w:tcPr>
            <w:tcW w:w="2423" w:type="dxa"/>
            <w:tcBorders>
              <w:top w:val="single" w:color="auto" w:sz="12" w:space="0"/>
              <w:bottom w:val="single" w:color="auto" w:sz="12" w:space="0"/>
            </w:tcBorders>
            <w:shd w:val="clear" w:color="auto" w:fill="auto"/>
            <w:vAlign w:val="center"/>
          </w:tcPr>
          <w:p w14:paraId="5F0DCF8C">
            <w:pPr>
              <w:spacing w:line="240" w:lineRule="auto"/>
              <w:jc w:val="center"/>
              <w:rPr>
                <w:rFonts w:ascii="宋体" w:hAnsi="宋体"/>
                <w:sz w:val="18"/>
                <w:szCs w:val="18"/>
              </w:rPr>
            </w:pPr>
            <w:r>
              <w:rPr>
                <w:rFonts w:hint="eastAsia" w:ascii="宋体" w:hAnsi="宋体"/>
                <w:sz w:val="18"/>
                <w:szCs w:val="18"/>
              </w:rPr>
              <w:t>试验回路</w:t>
            </w:r>
          </w:p>
        </w:tc>
      </w:tr>
      <w:tr w14:paraId="2282A3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83" w:type="dxa"/>
            <w:vMerge w:val="restart"/>
            <w:tcBorders>
              <w:top w:val="single" w:color="auto" w:sz="12" w:space="0"/>
            </w:tcBorders>
            <w:shd w:val="clear" w:color="auto" w:fill="auto"/>
            <w:vAlign w:val="center"/>
          </w:tcPr>
          <w:p w14:paraId="2F653738">
            <w:pPr>
              <w:spacing w:line="240" w:lineRule="auto"/>
              <w:jc w:val="center"/>
              <w:rPr>
                <w:rFonts w:ascii="宋体" w:hAnsi="宋体"/>
                <w:sz w:val="18"/>
                <w:szCs w:val="18"/>
              </w:rPr>
            </w:pPr>
            <w:r>
              <w:rPr>
                <w:rFonts w:hint="eastAsia" w:ascii="宋体" w:hAnsi="宋体"/>
                <w:sz w:val="18"/>
                <w:szCs w:val="18"/>
              </w:rPr>
              <w:t>阻尼振荡波抗扰度</w:t>
            </w:r>
          </w:p>
        </w:tc>
        <w:tc>
          <w:tcPr>
            <w:tcW w:w="1985" w:type="dxa"/>
            <w:vMerge w:val="restart"/>
            <w:tcBorders>
              <w:top w:val="single" w:color="auto" w:sz="12" w:space="0"/>
            </w:tcBorders>
            <w:vAlign w:val="center"/>
          </w:tcPr>
          <w:p w14:paraId="66BFA60B">
            <w:pPr>
              <w:spacing w:line="240" w:lineRule="auto"/>
              <w:jc w:val="center"/>
              <w:rPr>
                <w:rFonts w:ascii="宋体" w:hAnsi="宋体"/>
                <w:sz w:val="18"/>
                <w:szCs w:val="18"/>
              </w:rPr>
            </w:pPr>
            <w:r>
              <w:rPr>
                <w:rFonts w:hint="eastAsia" w:ascii="宋体" w:hAnsi="宋体"/>
                <w:sz w:val="18"/>
                <w:szCs w:val="18"/>
              </w:rPr>
              <w:t>4</w:t>
            </w:r>
          </w:p>
        </w:tc>
        <w:tc>
          <w:tcPr>
            <w:tcW w:w="2693" w:type="dxa"/>
            <w:tcBorders>
              <w:top w:val="single" w:color="auto" w:sz="12" w:space="0"/>
              <w:bottom w:val="single" w:color="auto" w:sz="8" w:space="0"/>
            </w:tcBorders>
            <w:shd w:val="clear" w:color="auto" w:fill="auto"/>
            <w:vAlign w:val="center"/>
          </w:tcPr>
          <w:p w14:paraId="58D46C41">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kVP</w:t>
            </w:r>
          </w:p>
        </w:tc>
        <w:tc>
          <w:tcPr>
            <w:tcW w:w="2423" w:type="dxa"/>
            <w:tcBorders>
              <w:top w:val="single" w:color="auto" w:sz="12" w:space="0"/>
              <w:bottom w:val="single" w:color="auto" w:sz="8" w:space="0"/>
            </w:tcBorders>
            <w:shd w:val="clear" w:color="auto" w:fill="auto"/>
            <w:vAlign w:val="center"/>
          </w:tcPr>
          <w:p w14:paraId="7310E204">
            <w:pPr>
              <w:spacing w:line="240" w:lineRule="auto"/>
              <w:jc w:val="center"/>
              <w:rPr>
                <w:rFonts w:ascii="宋体" w:hAnsi="宋体"/>
                <w:sz w:val="18"/>
                <w:szCs w:val="18"/>
              </w:rPr>
            </w:pPr>
            <w:r>
              <w:rPr>
                <w:rFonts w:hint="eastAsia" w:ascii="宋体" w:hAnsi="宋体"/>
                <w:sz w:val="18"/>
                <w:szCs w:val="18"/>
              </w:rPr>
              <w:t>信号输入回路</w:t>
            </w:r>
          </w:p>
        </w:tc>
      </w:tr>
      <w:tr w14:paraId="4D909C9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283" w:type="dxa"/>
            <w:vMerge w:val="continue"/>
            <w:shd w:val="clear" w:color="auto" w:fill="auto"/>
            <w:vAlign w:val="center"/>
          </w:tcPr>
          <w:p w14:paraId="4937F28F">
            <w:pPr>
              <w:spacing w:line="240" w:lineRule="auto"/>
              <w:jc w:val="center"/>
              <w:rPr>
                <w:rFonts w:ascii="宋体" w:hAnsi="宋体"/>
                <w:sz w:val="18"/>
                <w:szCs w:val="18"/>
              </w:rPr>
            </w:pPr>
          </w:p>
        </w:tc>
        <w:tc>
          <w:tcPr>
            <w:tcW w:w="1985" w:type="dxa"/>
            <w:vMerge w:val="continue"/>
            <w:vAlign w:val="center"/>
          </w:tcPr>
          <w:p w14:paraId="7F31BAC3">
            <w:pPr>
              <w:spacing w:line="240" w:lineRule="auto"/>
              <w:jc w:val="center"/>
              <w:rPr>
                <w:rFonts w:ascii="宋体" w:hAnsi="宋体"/>
                <w:sz w:val="18"/>
                <w:szCs w:val="18"/>
              </w:rPr>
            </w:pPr>
          </w:p>
        </w:tc>
        <w:tc>
          <w:tcPr>
            <w:tcW w:w="2693" w:type="dxa"/>
            <w:tcBorders>
              <w:top w:val="single" w:color="auto" w:sz="8" w:space="0"/>
            </w:tcBorders>
            <w:shd w:val="clear" w:color="auto" w:fill="auto"/>
            <w:vAlign w:val="center"/>
          </w:tcPr>
          <w:p w14:paraId="42313418">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kVP</w:t>
            </w:r>
          </w:p>
        </w:tc>
        <w:tc>
          <w:tcPr>
            <w:tcW w:w="2423" w:type="dxa"/>
            <w:tcBorders>
              <w:top w:val="single" w:color="auto" w:sz="8" w:space="0"/>
            </w:tcBorders>
            <w:shd w:val="clear" w:color="auto" w:fill="auto"/>
            <w:vAlign w:val="center"/>
          </w:tcPr>
          <w:p w14:paraId="5F68F974">
            <w:pPr>
              <w:spacing w:line="240" w:lineRule="auto"/>
              <w:jc w:val="center"/>
              <w:rPr>
                <w:rFonts w:ascii="宋体" w:hAnsi="宋体"/>
                <w:sz w:val="18"/>
                <w:szCs w:val="18"/>
              </w:rPr>
            </w:pPr>
            <w:r>
              <w:rPr>
                <w:rFonts w:hint="eastAsia" w:ascii="宋体" w:hAnsi="宋体"/>
                <w:sz w:val="18"/>
                <w:szCs w:val="18"/>
              </w:rPr>
              <w:t>电源回路</w:t>
            </w:r>
          </w:p>
        </w:tc>
      </w:tr>
    </w:tbl>
    <w:p w14:paraId="60119E9E">
      <w:pPr>
        <w:pStyle w:val="60"/>
        <w:ind w:firstLine="420"/>
      </w:pPr>
    </w:p>
    <w:p w14:paraId="2E9FEF0E">
      <w:pPr>
        <w:pStyle w:val="85"/>
        <w:spacing w:before="120" w:after="120" w:line="300" w:lineRule="auto"/>
        <w:rPr>
          <w:kern w:val="36"/>
        </w:rPr>
      </w:pPr>
      <w:r>
        <w:rPr>
          <w:rFonts w:hint="eastAsia"/>
          <w:kern w:val="36"/>
        </w:rPr>
        <w:t xml:space="preserve">浪涌（冲击）抗扰度   </w:t>
      </w:r>
    </w:p>
    <w:p w14:paraId="18D15CCD">
      <w:pPr>
        <w:pStyle w:val="60"/>
        <w:autoSpaceDE/>
        <w:autoSpaceDN/>
        <w:spacing w:line="300" w:lineRule="auto"/>
        <w:ind w:firstLine="420"/>
      </w:pPr>
      <w:r>
        <w:t>按GB/T 17626.5中的有关规定执行。施加如表</w:t>
      </w:r>
      <w:r>
        <w:rPr>
          <w:rFonts w:hint="eastAsia"/>
        </w:rPr>
        <w:t>B.11所示规定的</w:t>
      </w:r>
      <w:r>
        <w:t>浪涌（冲击）干扰电压，试验时</w:t>
      </w:r>
      <w:r>
        <w:rPr>
          <w:rFonts w:hint="eastAsia"/>
        </w:rPr>
        <w:t>监测设备</w:t>
      </w:r>
      <w:r>
        <w:t>应能正常工作，各项功能、性能指标满足技术规范的相关要求。</w:t>
      </w:r>
    </w:p>
    <w:p w14:paraId="3C2CB98E">
      <w:pPr>
        <w:pStyle w:val="81"/>
        <w:spacing w:before="120" w:after="120"/>
        <w:rPr>
          <w:kern w:val="2"/>
        </w:rPr>
      </w:pPr>
      <w:r>
        <w:rPr>
          <w:rFonts w:hint="eastAsia"/>
          <w:kern w:val="2"/>
        </w:rPr>
        <w:t xml:space="preserve"> </w:t>
      </w:r>
      <w:r>
        <w:rPr>
          <w:kern w:val="2"/>
        </w:rPr>
        <w:t>浪涌</w:t>
      </w:r>
      <w:r>
        <w:rPr>
          <w:rFonts w:hint="eastAsia"/>
          <w:kern w:val="2"/>
        </w:rPr>
        <w:t>（冲击）</w:t>
      </w:r>
      <w:r>
        <w:rPr>
          <w:kern w:val="2"/>
        </w:rPr>
        <w:t>抗扰度试验主要参数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000"/>
        <w:gridCol w:w="1385"/>
        <w:gridCol w:w="2017"/>
        <w:gridCol w:w="2065"/>
        <w:gridCol w:w="1917"/>
      </w:tblGrid>
      <w:tr w14:paraId="2CE3D8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000" w:type="dxa"/>
            <w:tcBorders>
              <w:top w:val="single" w:color="auto" w:sz="12" w:space="0"/>
              <w:bottom w:val="single" w:color="auto" w:sz="12" w:space="0"/>
            </w:tcBorders>
            <w:shd w:val="clear" w:color="auto" w:fill="auto"/>
            <w:vAlign w:val="center"/>
          </w:tcPr>
          <w:p w14:paraId="4E20066E">
            <w:pPr>
              <w:spacing w:line="240" w:lineRule="auto"/>
              <w:jc w:val="center"/>
              <w:rPr>
                <w:rFonts w:ascii="宋体" w:hAnsi="宋体"/>
                <w:sz w:val="18"/>
                <w:szCs w:val="18"/>
              </w:rPr>
            </w:pPr>
            <w:r>
              <w:rPr>
                <w:rFonts w:hint="eastAsia" w:ascii="宋体" w:hAnsi="宋体"/>
                <w:sz w:val="18"/>
                <w:szCs w:val="18"/>
              </w:rPr>
              <w:t>试验项目</w:t>
            </w:r>
          </w:p>
        </w:tc>
        <w:tc>
          <w:tcPr>
            <w:tcW w:w="1385" w:type="dxa"/>
            <w:tcBorders>
              <w:top w:val="single" w:color="auto" w:sz="12" w:space="0"/>
              <w:bottom w:val="single" w:color="auto" w:sz="12" w:space="0"/>
            </w:tcBorders>
            <w:vAlign w:val="center"/>
          </w:tcPr>
          <w:p w14:paraId="254342AA">
            <w:pPr>
              <w:spacing w:line="240" w:lineRule="auto"/>
              <w:jc w:val="center"/>
              <w:rPr>
                <w:rFonts w:ascii="宋体" w:hAnsi="宋体"/>
                <w:sz w:val="18"/>
                <w:szCs w:val="18"/>
              </w:rPr>
            </w:pPr>
            <w:r>
              <w:rPr>
                <w:rFonts w:hint="eastAsia" w:ascii="宋体" w:hAnsi="宋体"/>
                <w:sz w:val="18"/>
                <w:szCs w:val="18"/>
              </w:rPr>
              <w:t>级别</w:t>
            </w:r>
          </w:p>
        </w:tc>
        <w:tc>
          <w:tcPr>
            <w:tcW w:w="2017" w:type="dxa"/>
            <w:tcBorders>
              <w:top w:val="single" w:color="auto" w:sz="12" w:space="0"/>
              <w:bottom w:val="single" w:color="auto" w:sz="12" w:space="0"/>
            </w:tcBorders>
            <w:shd w:val="clear" w:color="auto" w:fill="auto"/>
            <w:vAlign w:val="center"/>
          </w:tcPr>
          <w:p w14:paraId="310A06E8">
            <w:pPr>
              <w:spacing w:line="240" w:lineRule="auto"/>
              <w:jc w:val="center"/>
              <w:rPr>
                <w:rFonts w:ascii="宋体" w:hAnsi="宋体"/>
                <w:sz w:val="18"/>
                <w:szCs w:val="18"/>
              </w:rPr>
            </w:pPr>
            <w:r>
              <w:rPr>
                <w:rFonts w:hint="eastAsia" w:ascii="宋体" w:hAnsi="宋体"/>
                <w:sz w:val="18"/>
                <w:szCs w:val="18"/>
              </w:rPr>
              <w:t>差模试验值</w:t>
            </w:r>
          </w:p>
        </w:tc>
        <w:tc>
          <w:tcPr>
            <w:tcW w:w="2065" w:type="dxa"/>
            <w:tcBorders>
              <w:top w:val="single" w:color="auto" w:sz="12" w:space="0"/>
              <w:bottom w:val="single" w:color="auto" w:sz="12" w:space="0"/>
            </w:tcBorders>
          </w:tcPr>
          <w:p w14:paraId="23F091F7">
            <w:pPr>
              <w:spacing w:line="240" w:lineRule="auto"/>
              <w:jc w:val="center"/>
              <w:rPr>
                <w:rFonts w:ascii="宋体" w:hAnsi="宋体"/>
                <w:sz w:val="18"/>
                <w:szCs w:val="18"/>
              </w:rPr>
            </w:pPr>
            <w:r>
              <w:rPr>
                <w:rFonts w:hint="eastAsia" w:ascii="宋体" w:hAnsi="宋体"/>
                <w:sz w:val="18"/>
                <w:szCs w:val="18"/>
              </w:rPr>
              <w:t>共模试验值</w:t>
            </w:r>
          </w:p>
        </w:tc>
        <w:tc>
          <w:tcPr>
            <w:tcW w:w="1917" w:type="dxa"/>
            <w:tcBorders>
              <w:top w:val="single" w:color="auto" w:sz="12" w:space="0"/>
              <w:bottom w:val="single" w:color="auto" w:sz="12" w:space="0"/>
            </w:tcBorders>
            <w:shd w:val="clear" w:color="auto" w:fill="auto"/>
            <w:vAlign w:val="center"/>
          </w:tcPr>
          <w:p w14:paraId="3D4F3652">
            <w:pPr>
              <w:spacing w:line="240" w:lineRule="auto"/>
              <w:jc w:val="center"/>
              <w:rPr>
                <w:rFonts w:ascii="宋体" w:hAnsi="宋体"/>
                <w:sz w:val="18"/>
                <w:szCs w:val="18"/>
              </w:rPr>
            </w:pPr>
            <w:r>
              <w:rPr>
                <w:rFonts w:hint="eastAsia" w:ascii="宋体" w:hAnsi="宋体"/>
                <w:sz w:val="18"/>
                <w:szCs w:val="18"/>
              </w:rPr>
              <w:t>试验回路</w:t>
            </w:r>
          </w:p>
        </w:tc>
      </w:tr>
      <w:tr w14:paraId="6AD57B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000" w:type="dxa"/>
            <w:vMerge w:val="restart"/>
            <w:tcBorders>
              <w:top w:val="single" w:color="auto" w:sz="12" w:space="0"/>
            </w:tcBorders>
            <w:shd w:val="clear" w:color="auto" w:fill="auto"/>
            <w:vAlign w:val="center"/>
          </w:tcPr>
          <w:p w14:paraId="3B446ADB">
            <w:pPr>
              <w:spacing w:line="240" w:lineRule="auto"/>
              <w:jc w:val="center"/>
              <w:rPr>
                <w:rFonts w:ascii="宋体" w:hAnsi="宋体"/>
                <w:sz w:val="18"/>
                <w:szCs w:val="18"/>
              </w:rPr>
            </w:pPr>
            <w:r>
              <w:rPr>
                <w:rFonts w:hint="eastAsia" w:ascii="宋体" w:hAnsi="宋体"/>
                <w:sz w:val="18"/>
                <w:szCs w:val="18"/>
              </w:rPr>
              <w:t>浪涌（冲击）抗扰度</w:t>
            </w:r>
          </w:p>
        </w:tc>
        <w:tc>
          <w:tcPr>
            <w:tcW w:w="1385" w:type="dxa"/>
            <w:vMerge w:val="restart"/>
            <w:tcBorders>
              <w:top w:val="single" w:color="auto" w:sz="12" w:space="0"/>
            </w:tcBorders>
            <w:vAlign w:val="center"/>
          </w:tcPr>
          <w:p w14:paraId="34B835FB">
            <w:pPr>
              <w:spacing w:line="240" w:lineRule="auto"/>
              <w:jc w:val="center"/>
              <w:rPr>
                <w:rFonts w:ascii="宋体" w:hAnsi="宋体"/>
                <w:sz w:val="18"/>
                <w:szCs w:val="18"/>
              </w:rPr>
            </w:pPr>
            <w:r>
              <w:rPr>
                <w:rFonts w:hint="eastAsia" w:ascii="宋体" w:hAnsi="宋体"/>
                <w:sz w:val="18"/>
                <w:szCs w:val="18"/>
              </w:rPr>
              <w:t>3</w:t>
            </w:r>
          </w:p>
        </w:tc>
        <w:tc>
          <w:tcPr>
            <w:tcW w:w="2017" w:type="dxa"/>
            <w:tcBorders>
              <w:top w:val="single" w:color="auto" w:sz="12" w:space="0"/>
              <w:bottom w:val="single" w:color="auto" w:sz="8" w:space="0"/>
            </w:tcBorders>
            <w:shd w:val="clear" w:color="auto" w:fill="auto"/>
            <w:vAlign w:val="center"/>
          </w:tcPr>
          <w:p w14:paraId="6B44B544">
            <w:pPr>
              <w:spacing w:line="240" w:lineRule="auto"/>
              <w:jc w:val="center"/>
              <w:rPr>
                <w:rFonts w:ascii="宋体" w:hAnsi="宋体"/>
                <w:sz w:val="18"/>
                <w:szCs w:val="18"/>
              </w:rPr>
            </w:pPr>
            <w:r>
              <w:rPr>
                <w:rFonts w:hint="eastAsia" w:ascii="宋体" w:hAnsi="宋体"/>
                <w:sz w:val="18"/>
                <w:szCs w:val="18"/>
              </w:rPr>
              <w:t>1.0</w:t>
            </w:r>
            <w:r>
              <w:rPr>
                <w:rFonts w:ascii="Times New Roman" w:hAnsi="Times New Roman"/>
              </w:rPr>
              <w:t xml:space="preserve"> </w:t>
            </w:r>
            <w:r>
              <w:rPr>
                <w:rFonts w:hint="eastAsia" w:ascii="宋体" w:hAnsi="宋体"/>
                <w:sz w:val="18"/>
                <w:szCs w:val="18"/>
              </w:rPr>
              <w:t>kVP</w:t>
            </w:r>
          </w:p>
        </w:tc>
        <w:tc>
          <w:tcPr>
            <w:tcW w:w="2065" w:type="dxa"/>
            <w:tcBorders>
              <w:top w:val="single" w:color="auto" w:sz="12" w:space="0"/>
              <w:bottom w:val="single" w:color="auto" w:sz="8" w:space="0"/>
            </w:tcBorders>
            <w:vAlign w:val="center"/>
          </w:tcPr>
          <w:p w14:paraId="46ABD428">
            <w:pPr>
              <w:spacing w:line="240" w:lineRule="auto"/>
              <w:jc w:val="center"/>
              <w:rPr>
                <w:rFonts w:ascii="宋体" w:hAnsi="宋体"/>
                <w:sz w:val="18"/>
                <w:szCs w:val="18"/>
              </w:rPr>
            </w:pPr>
            <w:r>
              <w:rPr>
                <w:rFonts w:hint="eastAsia" w:ascii="宋体" w:hAnsi="宋体"/>
                <w:sz w:val="18"/>
                <w:szCs w:val="18"/>
              </w:rPr>
              <w:t>2.0</w:t>
            </w:r>
            <w:r>
              <w:rPr>
                <w:rFonts w:ascii="Times New Roman" w:hAnsi="Times New Roman"/>
              </w:rPr>
              <w:t xml:space="preserve"> </w:t>
            </w:r>
            <w:r>
              <w:rPr>
                <w:rFonts w:hint="eastAsia" w:ascii="宋体" w:hAnsi="宋体"/>
                <w:sz w:val="18"/>
                <w:szCs w:val="18"/>
              </w:rPr>
              <w:t>kVP</w:t>
            </w:r>
          </w:p>
        </w:tc>
        <w:tc>
          <w:tcPr>
            <w:tcW w:w="1917" w:type="dxa"/>
            <w:tcBorders>
              <w:top w:val="single" w:color="auto" w:sz="12" w:space="0"/>
              <w:bottom w:val="single" w:color="auto" w:sz="8" w:space="0"/>
            </w:tcBorders>
            <w:shd w:val="clear" w:color="auto" w:fill="auto"/>
            <w:vAlign w:val="center"/>
          </w:tcPr>
          <w:p w14:paraId="55993014">
            <w:pPr>
              <w:spacing w:line="240" w:lineRule="auto"/>
              <w:jc w:val="center"/>
              <w:rPr>
                <w:rFonts w:ascii="宋体" w:hAnsi="宋体"/>
                <w:sz w:val="18"/>
                <w:szCs w:val="18"/>
              </w:rPr>
            </w:pPr>
            <w:r>
              <w:rPr>
                <w:rFonts w:hint="eastAsia" w:ascii="宋体" w:hAnsi="宋体"/>
                <w:sz w:val="18"/>
                <w:szCs w:val="18"/>
              </w:rPr>
              <w:t>信号输入回路</w:t>
            </w:r>
          </w:p>
        </w:tc>
      </w:tr>
      <w:tr w14:paraId="0DB7EAD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000" w:type="dxa"/>
            <w:vMerge w:val="continue"/>
            <w:shd w:val="clear" w:color="auto" w:fill="auto"/>
            <w:vAlign w:val="center"/>
          </w:tcPr>
          <w:p w14:paraId="0E8EB71A">
            <w:pPr>
              <w:spacing w:line="240" w:lineRule="auto"/>
              <w:jc w:val="center"/>
              <w:rPr>
                <w:rFonts w:ascii="宋体" w:hAnsi="宋体"/>
                <w:sz w:val="18"/>
                <w:szCs w:val="18"/>
              </w:rPr>
            </w:pPr>
          </w:p>
        </w:tc>
        <w:tc>
          <w:tcPr>
            <w:tcW w:w="1385" w:type="dxa"/>
            <w:vMerge w:val="continue"/>
            <w:vAlign w:val="center"/>
          </w:tcPr>
          <w:p w14:paraId="2D910C2D">
            <w:pPr>
              <w:spacing w:line="240" w:lineRule="auto"/>
              <w:jc w:val="center"/>
              <w:rPr>
                <w:rFonts w:ascii="宋体" w:hAnsi="宋体"/>
                <w:sz w:val="18"/>
                <w:szCs w:val="18"/>
              </w:rPr>
            </w:pPr>
          </w:p>
        </w:tc>
        <w:tc>
          <w:tcPr>
            <w:tcW w:w="2017" w:type="dxa"/>
            <w:tcBorders>
              <w:top w:val="single" w:color="auto" w:sz="8" w:space="0"/>
            </w:tcBorders>
            <w:shd w:val="clear" w:color="auto" w:fill="auto"/>
            <w:vAlign w:val="center"/>
          </w:tcPr>
          <w:p w14:paraId="2557350F">
            <w:pPr>
              <w:spacing w:line="240" w:lineRule="auto"/>
              <w:jc w:val="center"/>
              <w:rPr>
                <w:rFonts w:ascii="宋体" w:hAnsi="宋体"/>
                <w:sz w:val="18"/>
                <w:szCs w:val="18"/>
              </w:rPr>
            </w:pPr>
            <w:r>
              <w:rPr>
                <w:rFonts w:hint="eastAsia" w:ascii="宋体" w:hAnsi="宋体"/>
                <w:sz w:val="18"/>
                <w:szCs w:val="18"/>
              </w:rPr>
              <w:t>1.0</w:t>
            </w:r>
            <w:r>
              <w:rPr>
                <w:rFonts w:ascii="Times New Roman" w:hAnsi="Times New Roman"/>
              </w:rPr>
              <w:t xml:space="preserve"> </w:t>
            </w:r>
            <w:r>
              <w:rPr>
                <w:rFonts w:hint="eastAsia" w:ascii="宋体" w:hAnsi="宋体"/>
                <w:sz w:val="18"/>
                <w:szCs w:val="18"/>
              </w:rPr>
              <w:t>kVP</w:t>
            </w:r>
          </w:p>
        </w:tc>
        <w:tc>
          <w:tcPr>
            <w:tcW w:w="2065" w:type="dxa"/>
            <w:tcBorders>
              <w:top w:val="single" w:color="auto" w:sz="8" w:space="0"/>
            </w:tcBorders>
            <w:vAlign w:val="center"/>
          </w:tcPr>
          <w:p w14:paraId="6D0B2741">
            <w:pPr>
              <w:spacing w:line="240" w:lineRule="auto"/>
              <w:jc w:val="center"/>
              <w:rPr>
                <w:rFonts w:ascii="宋体" w:hAnsi="宋体"/>
                <w:sz w:val="18"/>
                <w:szCs w:val="18"/>
              </w:rPr>
            </w:pPr>
            <w:r>
              <w:rPr>
                <w:rFonts w:hint="eastAsia" w:ascii="宋体" w:hAnsi="宋体"/>
                <w:sz w:val="18"/>
                <w:szCs w:val="18"/>
              </w:rPr>
              <w:t>2.0</w:t>
            </w:r>
            <w:r>
              <w:rPr>
                <w:rFonts w:ascii="Times New Roman" w:hAnsi="Times New Roman"/>
              </w:rPr>
              <w:t xml:space="preserve"> </w:t>
            </w:r>
            <w:r>
              <w:rPr>
                <w:rFonts w:hint="eastAsia" w:ascii="宋体" w:hAnsi="宋体"/>
                <w:sz w:val="18"/>
                <w:szCs w:val="18"/>
              </w:rPr>
              <w:t>kVP</w:t>
            </w:r>
          </w:p>
        </w:tc>
        <w:tc>
          <w:tcPr>
            <w:tcW w:w="1917" w:type="dxa"/>
            <w:tcBorders>
              <w:top w:val="single" w:color="auto" w:sz="8" w:space="0"/>
            </w:tcBorders>
            <w:shd w:val="clear" w:color="auto" w:fill="auto"/>
            <w:vAlign w:val="center"/>
          </w:tcPr>
          <w:p w14:paraId="52BE2F23">
            <w:pPr>
              <w:spacing w:line="240" w:lineRule="auto"/>
              <w:jc w:val="center"/>
              <w:rPr>
                <w:rFonts w:ascii="宋体" w:hAnsi="宋体"/>
                <w:sz w:val="18"/>
                <w:szCs w:val="18"/>
              </w:rPr>
            </w:pPr>
            <w:r>
              <w:rPr>
                <w:rFonts w:hint="eastAsia" w:ascii="宋体" w:hAnsi="宋体"/>
                <w:sz w:val="18"/>
                <w:szCs w:val="18"/>
              </w:rPr>
              <w:t>电源回路</w:t>
            </w:r>
          </w:p>
        </w:tc>
      </w:tr>
    </w:tbl>
    <w:p w14:paraId="358B63B1">
      <w:pPr>
        <w:pStyle w:val="60"/>
        <w:ind w:firstLine="420"/>
      </w:pPr>
    </w:p>
    <w:p w14:paraId="70763900">
      <w:pPr>
        <w:pStyle w:val="85"/>
        <w:spacing w:before="120" w:after="120" w:line="300" w:lineRule="auto"/>
        <w:rPr>
          <w:kern w:val="36"/>
        </w:rPr>
      </w:pPr>
      <w:r>
        <w:rPr>
          <w:rFonts w:hint="eastAsia"/>
          <w:kern w:val="36"/>
        </w:rPr>
        <w:t>工频磁场抗扰度</w:t>
      </w:r>
    </w:p>
    <w:p w14:paraId="75487558">
      <w:pPr>
        <w:pStyle w:val="60"/>
        <w:autoSpaceDE/>
        <w:autoSpaceDN/>
        <w:spacing w:line="300" w:lineRule="auto"/>
        <w:ind w:firstLine="420"/>
      </w:pPr>
      <w:r>
        <w:t>按GB/T 17626.8中的有关规定执行。施加如表</w:t>
      </w:r>
      <w:r>
        <w:rPr>
          <w:rFonts w:hint="eastAsia"/>
        </w:rPr>
        <w:t>B.12所示规定的</w:t>
      </w:r>
      <w:r>
        <w:t>工频磁场干扰，试验时</w:t>
      </w:r>
      <w:r>
        <w:rPr>
          <w:rFonts w:hint="eastAsia"/>
        </w:rPr>
        <w:t>监测设备</w:t>
      </w:r>
      <w:r>
        <w:t>应能正常工作，各项功能、性能指标满足技术规范的相关要求。</w:t>
      </w:r>
    </w:p>
    <w:p w14:paraId="5BF46263">
      <w:pPr>
        <w:widowControl/>
        <w:adjustRightInd/>
        <w:spacing w:line="240" w:lineRule="auto"/>
        <w:jc w:val="left"/>
        <w:rPr>
          <w:rFonts w:ascii="宋体" w:hAnsi="Times New Roman"/>
          <w:kern w:val="0"/>
          <w:szCs w:val="20"/>
        </w:rPr>
      </w:pPr>
      <w:r>
        <w:br w:type="page"/>
      </w:r>
    </w:p>
    <w:p w14:paraId="4F10D395">
      <w:pPr>
        <w:pStyle w:val="81"/>
        <w:spacing w:before="120" w:after="120"/>
        <w:rPr>
          <w:kern w:val="2"/>
        </w:rPr>
      </w:pPr>
      <w:r>
        <w:rPr>
          <w:rFonts w:hint="eastAsia"/>
          <w:kern w:val="2"/>
        </w:rPr>
        <w:t xml:space="preserve"> </w:t>
      </w:r>
      <w:r>
        <w:rPr>
          <w:kern w:val="2"/>
        </w:rPr>
        <w:t>工频磁场抗扰度试验主要参数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autofit"/>
        <w:tblCellMar>
          <w:top w:w="0" w:type="dxa"/>
          <w:left w:w="0" w:type="dxa"/>
          <w:bottom w:w="0" w:type="dxa"/>
          <w:right w:w="0" w:type="dxa"/>
        </w:tblCellMar>
      </w:tblPr>
      <w:tblGrid>
        <w:gridCol w:w="2283"/>
        <w:gridCol w:w="1985"/>
        <w:gridCol w:w="2693"/>
        <w:gridCol w:w="2423"/>
      </w:tblGrid>
      <w:tr w14:paraId="2A968979">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tblHeader/>
          <w:jc w:val="center"/>
        </w:trPr>
        <w:tc>
          <w:tcPr>
            <w:tcW w:w="2283" w:type="dxa"/>
            <w:shd w:val="clear" w:color="auto" w:fill="auto"/>
            <w:vAlign w:val="center"/>
          </w:tcPr>
          <w:p w14:paraId="65242E43">
            <w:pPr>
              <w:spacing w:line="240" w:lineRule="auto"/>
              <w:jc w:val="center"/>
              <w:rPr>
                <w:rFonts w:ascii="宋体" w:hAnsi="宋体"/>
                <w:sz w:val="18"/>
                <w:szCs w:val="18"/>
              </w:rPr>
            </w:pPr>
            <w:r>
              <w:rPr>
                <w:rFonts w:hint="eastAsia" w:ascii="宋体" w:hAnsi="宋体"/>
                <w:sz w:val="18"/>
                <w:szCs w:val="18"/>
              </w:rPr>
              <w:t>试验项目</w:t>
            </w:r>
          </w:p>
        </w:tc>
        <w:tc>
          <w:tcPr>
            <w:tcW w:w="1985" w:type="dxa"/>
            <w:vAlign w:val="center"/>
          </w:tcPr>
          <w:p w14:paraId="46CE3B3A">
            <w:pPr>
              <w:spacing w:line="240" w:lineRule="auto"/>
              <w:jc w:val="center"/>
              <w:rPr>
                <w:rFonts w:ascii="宋体" w:hAnsi="宋体"/>
                <w:sz w:val="18"/>
                <w:szCs w:val="18"/>
              </w:rPr>
            </w:pPr>
            <w:r>
              <w:rPr>
                <w:rFonts w:hint="eastAsia" w:ascii="宋体" w:hAnsi="宋体"/>
                <w:sz w:val="18"/>
                <w:szCs w:val="18"/>
              </w:rPr>
              <w:t>级别</w:t>
            </w:r>
          </w:p>
        </w:tc>
        <w:tc>
          <w:tcPr>
            <w:tcW w:w="2693" w:type="dxa"/>
            <w:shd w:val="clear" w:color="auto" w:fill="auto"/>
            <w:vAlign w:val="center"/>
          </w:tcPr>
          <w:p w14:paraId="420AA059">
            <w:pPr>
              <w:spacing w:line="240" w:lineRule="auto"/>
              <w:jc w:val="center"/>
              <w:rPr>
                <w:rFonts w:ascii="宋体" w:hAnsi="宋体"/>
                <w:sz w:val="18"/>
                <w:szCs w:val="18"/>
              </w:rPr>
            </w:pPr>
            <w:r>
              <w:rPr>
                <w:rFonts w:hint="eastAsia" w:ascii="宋体" w:hAnsi="宋体"/>
                <w:sz w:val="18"/>
                <w:szCs w:val="18"/>
              </w:rPr>
              <w:t>电压/电流波形</w:t>
            </w:r>
          </w:p>
        </w:tc>
        <w:tc>
          <w:tcPr>
            <w:tcW w:w="2423" w:type="dxa"/>
            <w:shd w:val="clear" w:color="auto" w:fill="auto"/>
            <w:vAlign w:val="center"/>
          </w:tcPr>
          <w:p w14:paraId="094489FC">
            <w:pPr>
              <w:spacing w:line="240" w:lineRule="auto"/>
              <w:jc w:val="center"/>
              <w:rPr>
                <w:rFonts w:ascii="宋体" w:hAnsi="宋体"/>
                <w:sz w:val="18"/>
                <w:szCs w:val="18"/>
              </w:rPr>
            </w:pPr>
            <w:r>
              <w:rPr>
                <w:rFonts w:hint="eastAsia" w:ascii="宋体" w:hAnsi="宋体"/>
                <w:sz w:val="18"/>
                <w:szCs w:val="18"/>
              </w:rPr>
              <w:t>试验值（A/m）</w:t>
            </w:r>
          </w:p>
        </w:tc>
      </w:tr>
      <w:tr w14:paraId="6D629D61">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jc w:val="center"/>
        </w:trPr>
        <w:tc>
          <w:tcPr>
            <w:tcW w:w="2283" w:type="dxa"/>
            <w:shd w:val="clear" w:color="auto" w:fill="auto"/>
            <w:vAlign w:val="center"/>
          </w:tcPr>
          <w:p w14:paraId="0D13882B">
            <w:pPr>
              <w:spacing w:line="240" w:lineRule="auto"/>
              <w:jc w:val="center"/>
              <w:rPr>
                <w:rFonts w:ascii="宋体" w:hAnsi="宋体"/>
                <w:sz w:val="18"/>
                <w:szCs w:val="18"/>
              </w:rPr>
            </w:pPr>
            <w:r>
              <w:rPr>
                <w:rFonts w:hint="eastAsia" w:ascii="宋体" w:hAnsi="宋体"/>
                <w:sz w:val="18"/>
                <w:szCs w:val="18"/>
              </w:rPr>
              <w:t>工频磁场抗扰度</w:t>
            </w:r>
          </w:p>
        </w:tc>
        <w:tc>
          <w:tcPr>
            <w:tcW w:w="1985" w:type="dxa"/>
            <w:vAlign w:val="center"/>
          </w:tcPr>
          <w:p w14:paraId="7F6C1BB5">
            <w:pPr>
              <w:spacing w:line="240" w:lineRule="auto"/>
              <w:jc w:val="center"/>
              <w:rPr>
                <w:rFonts w:ascii="宋体" w:hAnsi="宋体"/>
                <w:sz w:val="18"/>
                <w:szCs w:val="18"/>
              </w:rPr>
            </w:pPr>
            <w:r>
              <w:rPr>
                <w:rFonts w:hint="eastAsia" w:ascii="宋体" w:hAnsi="宋体"/>
                <w:sz w:val="18"/>
                <w:szCs w:val="18"/>
              </w:rPr>
              <w:t>4</w:t>
            </w:r>
          </w:p>
        </w:tc>
        <w:tc>
          <w:tcPr>
            <w:tcW w:w="2693" w:type="dxa"/>
            <w:shd w:val="clear" w:color="auto" w:fill="auto"/>
            <w:vAlign w:val="center"/>
          </w:tcPr>
          <w:p w14:paraId="03D8CCC9">
            <w:pPr>
              <w:spacing w:line="240" w:lineRule="auto"/>
              <w:jc w:val="center"/>
              <w:rPr>
                <w:rFonts w:ascii="宋体" w:hAnsi="宋体"/>
                <w:sz w:val="18"/>
                <w:szCs w:val="18"/>
              </w:rPr>
            </w:pPr>
            <w:r>
              <w:rPr>
                <w:rFonts w:hint="eastAsia" w:ascii="宋体" w:hAnsi="宋体"/>
                <w:sz w:val="18"/>
                <w:szCs w:val="18"/>
              </w:rPr>
              <w:t>连续正弦波</w:t>
            </w:r>
          </w:p>
        </w:tc>
        <w:tc>
          <w:tcPr>
            <w:tcW w:w="2423" w:type="dxa"/>
            <w:shd w:val="clear" w:color="auto" w:fill="auto"/>
            <w:vAlign w:val="center"/>
          </w:tcPr>
          <w:p w14:paraId="5D8156F0">
            <w:pPr>
              <w:spacing w:line="240" w:lineRule="auto"/>
              <w:jc w:val="center"/>
              <w:rPr>
                <w:rFonts w:ascii="宋体" w:hAnsi="宋体"/>
                <w:sz w:val="18"/>
                <w:szCs w:val="18"/>
              </w:rPr>
            </w:pPr>
            <w:r>
              <w:rPr>
                <w:rFonts w:hint="eastAsia" w:ascii="宋体" w:hAnsi="宋体"/>
                <w:sz w:val="18"/>
                <w:szCs w:val="18"/>
              </w:rPr>
              <w:t>30</w:t>
            </w:r>
          </w:p>
        </w:tc>
      </w:tr>
    </w:tbl>
    <w:p w14:paraId="49F46851">
      <w:pPr>
        <w:pStyle w:val="60"/>
        <w:ind w:firstLine="420"/>
      </w:pPr>
    </w:p>
    <w:p w14:paraId="2A4A39E6">
      <w:pPr>
        <w:pStyle w:val="85"/>
        <w:spacing w:before="120" w:after="120" w:line="300" w:lineRule="auto"/>
        <w:rPr>
          <w:kern w:val="36"/>
        </w:rPr>
      </w:pPr>
      <w:r>
        <w:rPr>
          <w:rFonts w:hint="eastAsia"/>
          <w:kern w:val="36"/>
        </w:rPr>
        <w:t>脉冲磁场抗扰度</w:t>
      </w:r>
    </w:p>
    <w:p w14:paraId="6DA4A034">
      <w:pPr>
        <w:pStyle w:val="60"/>
        <w:autoSpaceDE/>
        <w:autoSpaceDN/>
        <w:spacing w:line="300" w:lineRule="auto"/>
        <w:ind w:firstLine="420"/>
      </w:pPr>
      <w:r>
        <w:t>按GB/T 17626.9中的有关规定执行。施加如表</w:t>
      </w:r>
      <w:r>
        <w:rPr>
          <w:rFonts w:hint="eastAsia"/>
        </w:rPr>
        <w:t>B.13所示规定的</w:t>
      </w:r>
      <w:r>
        <w:t>脉冲磁场干扰，试验时</w:t>
      </w:r>
      <w:r>
        <w:rPr>
          <w:rFonts w:hint="eastAsia"/>
        </w:rPr>
        <w:t>监测设备</w:t>
      </w:r>
      <w:r>
        <w:t>应能正常工作，各项功能、性能指标满足技术规范的相关要求。</w:t>
      </w:r>
    </w:p>
    <w:p w14:paraId="3F8B0652">
      <w:pPr>
        <w:pStyle w:val="81"/>
        <w:spacing w:before="120" w:after="120"/>
        <w:rPr>
          <w:rFonts w:ascii="宋体"/>
          <w:kern w:val="0"/>
        </w:rPr>
      </w:pPr>
      <w:r>
        <w:rPr>
          <w:rFonts w:hint="eastAsia"/>
          <w:kern w:val="0"/>
        </w:rPr>
        <w:t xml:space="preserve"> </w:t>
      </w:r>
      <w:r>
        <w:rPr>
          <w:kern w:val="0"/>
        </w:rPr>
        <w:t>脉冲磁场抗扰度试验主要参数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autofit"/>
        <w:tblCellMar>
          <w:top w:w="0" w:type="dxa"/>
          <w:left w:w="0" w:type="dxa"/>
          <w:bottom w:w="0" w:type="dxa"/>
          <w:right w:w="0" w:type="dxa"/>
        </w:tblCellMar>
      </w:tblPr>
      <w:tblGrid>
        <w:gridCol w:w="3590"/>
        <w:gridCol w:w="2684"/>
        <w:gridCol w:w="3110"/>
      </w:tblGrid>
      <w:tr w14:paraId="6D622402">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tblHeader/>
          <w:jc w:val="center"/>
        </w:trPr>
        <w:tc>
          <w:tcPr>
            <w:tcW w:w="3603" w:type="dxa"/>
            <w:shd w:val="clear" w:color="auto" w:fill="auto"/>
            <w:vAlign w:val="center"/>
          </w:tcPr>
          <w:p w14:paraId="2080D3F0">
            <w:pPr>
              <w:spacing w:line="240" w:lineRule="auto"/>
              <w:jc w:val="center"/>
              <w:rPr>
                <w:rFonts w:ascii="宋体" w:hAnsi="宋体"/>
                <w:sz w:val="18"/>
                <w:szCs w:val="18"/>
              </w:rPr>
            </w:pPr>
            <w:r>
              <w:rPr>
                <w:rFonts w:hint="eastAsia" w:ascii="宋体" w:hAnsi="宋体"/>
                <w:sz w:val="18"/>
                <w:szCs w:val="18"/>
              </w:rPr>
              <w:t>试验项目</w:t>
            </w:r>
          </w:p>
        </w:tc>
        <w:tc>
          <w:tcPr>
            <w:tcW w:w="2693" w:type="dxa"/>
            <w:vAlign w:val="center"/>
          </w:tcPr>
          <w:p w14:paraId="392527AE">
            <w:pPr>
              <w:spacing w:line="240" w:lineRule="auto"/>
              <w:jc w:val="center"/>
              <w:rPr>
                <w:rFonts w:ascii="宋体" w:hAnsi="宋体"/>
                <w:sz w:val="18"/>
                <w:szCs w:val="18"/>
              </w:rPr>
            </w:pPr>
            <w:r>
              <w:rPr>
                <w:rFonts w:hint="eastAsia" w:ascii="宋体" w:hAnsi="宋体"/>
                <w:sz w:val="18"/>
                <w:szCs w:val="18"/>
              </w:rPr>
              <w:t>级别</w:t>
            </w:r>
          </w:p>
        </w:tc>
        <w:tc>
          <w:tcPr>
            <w:tcW w:w="3119" w:type="dxa"/>
            <w:shd w:val="clear" w:color="auto" w:fill="auto"/>
            <w:vAlign w:val="center"/>
          </w:tcPr>
          <w:p w14:paraId="6F179B11">
            <w:pPr>
              <w:spacing w:line="240" w:lineRule="auto"/>
              <w:jc w:val="center"/>
              <w:rPr>
                <w:rFonts w:ascii="宋体" w:hAnsi="宋体"/>
                <w:sz w:val="18"/>
                <w:szCs w:val="18"/>
              </w:rPr>
            </w:pPr>
            <w:r>
              <w:rPr>
                <w:rFonts w:hint="eastAsia" w:ascii="宋体" w:hAnsi="宋体"/>
                <w:sz w:val="18"/>
                <w:szCs w:val="18"/>
              </w:rPr>
              <w:t>试验值（A/m）</w:t>
            </w:r>
          </w:p>
        </w:tc>
      </w:tr>
      <w:tr w14:paraId="2D3482D5">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0" w:type="dxa"/>
            <w:bottom w:w="0" w:type="dxa"/>
            <w:right w:w="0" w:type="dxa"/>
          </w:tblCellMar>
        </w:tblPrEx>
        <w:trPr>
          <w:jc w:val="center"/>
        </w:trPr>
        <w:tc>
          <w:tcPr>
            <w:tcW w:w="3603" w:type="dxa"/>
            <w:shd w:val="clear" w:color="auto" w:fill="auto"/>
            <w:vAlign w:val="center"/>
          </w:tcPr>
          <w:p w14:paraId="338181F2">
            <w:pPr>
              <w:spacing w:line="240" w:lineRule="auto"/>
              <w:jc w:val="center"/>
              <w:rPr>
                <w:rFonts w:ascii="宋体" w:hAnsi="宋体"/>
                <w:sz w:val="18"/>
                <w:szCs w:val="18"/>
              </w:rPr>
            </w:pPr>
            <w:r>
              <w:rPr>
                <w:rFonts w:hint="eastAsia" w:ascii="宋体" w:hAnsi="宋体"/>
                <w:sz w:val="18"/>
                <w:szCs w:val="18"/>
              </w:rPr>
              <w:t>脉冲磁场抗扰度</w:t>
            </w:r>
          </w:p>
        </w:tc>
        <w:tc>
          <w:tcPr>
            <w:tcW w:w="2693" w:type="dxa"/>
            <w:vAlign w:val="center"/>
          </w:tcPr>
          <w:p w14:paraId="381E294A">
            <w:pPr>
              <w:spacing w:line="240" w:lineRule="auto"/>
              <w:jc w:val="center"/>
              <w:rPr>
                <w:rFonts w:ascii="宋体" w:hAnsi="宋体"/>
                <w:sz w:val="18"/>
                <w:szCs w:val="18"/>
              </w:rPr>
            </w:pPr>
            <w:r>
              <w:rPr>
                <w:rFonts w:hint="eastAsia" w:ascii="宋体" w:hAnsi="宋体"/>
                <w:sz w:val="18"/>
                <w:szCs w:val="18"/>
              </w:rPr>
              <w:t>4</w:t>
            </w:r>
          </w:p>
        </w:tc>
        <w:tc>
          <w:tcPr>
            <w:tcW w:w="3119" w:type="dxa"/>
            <w:shd w:val="clear" w:color="auto" w:fill="auto"/>
            <w:vAlign w:val="center"/>
          </w:tcPr>
          <w:p w14:paraId="040B20AF">
            <w:pPr>
              <w:spacing w:line="240" w:lineRule="auto"/>
              <w:jc w:val="center"/>
              <w:rPr>
                <w:rFonts w:ascii="宋体" w:hAnsi="宋体"/>
                <w:sz w:val="18"/>
                <w:szCs w:val="18"/>
              </w:rPr>
            </w:pPr>
            <w:r>
              <w:rPr>
                <w:rFonts w:hint="eastAsia" w:ascii="宋体" w:hAnsi="宋体"/>
                <w:sz w:val="18"/>
                <w:szCs w:val="18"/>
              </w:rPr>
              <w:t>30</w:t>
            </w:r>
          </w:p>
        </w:tc>
      </w:tr>
    </w:tbl>
    <w:p w14:paraId="37A5B7A1">
      <w:pPr>
        <w:pStyle w:val="60"/>
        <w:ind w:firstLine="420"/>
      </w:pPr>
    </w:p>
    <w:p w14:paraId="161A81DF">
      <w:pPr>
        <w:pStyle w:val="82"/>
        <w:spacing w:before="120" w:after="120" w:line="300" w:lineRule="auto"/>
      </w:pPr>
      <w:bookmarkStart w:id="360" w:name="_Toc157587558"/>
      <w:bookmarkStart w:id="361" w:name="_Toc157000168"/>
      <w:bookmarkStart w:id="362" w:name="_Toc156237088"/>
      <w:bookmarkStart w:id="363" w:name="_Toc156236998"/>
      <w:bookmarkStart w:id="364" w:name="_Toc152058119"/>
      <w:bookmarkStart w:id="365" w:name="_Toc179382241"/>
      <w:bookmarkStart w:id="366" w:name="_Toc157431201"/>
      <w:bookmarkStart w:id="367" w:name="_Toc155876163"/>
      <w:bookmarkStart w:id="368" w:name="_Toc150531262"/>
      <w:r>
        <w:rPr>
          <w:rFonts w:hint="eastAsia"/>
        </w:rPr>
        <w:t>监测设备专用要求</w:t>
      </w:r>
      <w:bookmarkEnd w:id="360"/>
      <w:bookmarkEnd w:id="361"/>
      <w:bookmarkEnd w:id="362"/>
      <w:bookmarkEnd w:id="363"/>
      <w:bookmarkEnd w:id="364"/>
      <w:bookmarkEnd w:id="365"/>
      <w:bookmarkEnd w:id="366"/>
      <w:bookmarkEnd w:id="367"/>
      <w:bookmarkEnd w:id="368"/>
    </w:p>
    <w:p w14:paraId="423CCD03">
      <w:pPr>
        <w:pStyle w:val="83"/>
        <w:wordWrap/>
        <w:spacing w:before="120" w:after="120" w:line="300" w:lineRule="auto"/>
        <w:rPr>
          <w:kern w:val="36"/>
        </w:rPr>
      </w:pPr>
      <w:r>
        <w:rPr>
          <w:rFonts w:hint="eastAsia"/>
          <w:kern w:val="36"/>
        </w:rPr>
        <w:t>智能网关</w:t>
      </w:r>
    </w:p>
    <w:p w14:paraId="6D18EC4B">
      <w:pPr>
        <w:pStyle w:val="85"/>
        <w:spacing w:before="120" w:after="120" w:line="300" w:lineRule="auto"/>
        <w:rPr>
          <w:kern w:val="36"/>
        </w:rPr>
      </w:pPr>
      <w:r>
        <w:rPr>
          <w:rFonts w:hint="eastAsia"/>
          <w:kern w:val="36"/>
        </w:rPr>
        <w:t>采集功能</w:t>
      </w:r>
    </w:p>
    <w:p w14:paraId="42CC7FA3">
      <w:pPr>
        <w:pStyle w:val="218"/>
        <w:spacing w:line="300" w:lineRule="auto"/>
        <w:rPr>
          <w:rFonts w:ascii="Times New Roman"/>
        </w:rPr>
      </w:pPr>
      <w:r>
        <w:rPr>
          <w:rFonts w:hint="eastAsia"/>
        </w:rPr>
        <w:t>电力设备运行状态采集，可实时监测变压器、中压开关柜、电缆和低压柜的温度、局放等设备状态信息。</w:t>
      </w:r>
    </w:p>
    <w:p w14:paraId="5B38679B">
      <w:pPr>
        <w:pStyle w:val="218"/>
        <w:spacing w:line="300" w:lineRule="auto"/>
        <w:rPr>
          <w:rFonts w:ascii="Times New Roman"/>
        </w:rPr>
      </w:pPr>
      <w:r>
        <w:rPr>
          <w:rFonts w:hint="eastAsia"/>
        </w:rPr>
        <w:t>运行环境采集，可采集配电房现场环境温度、湿度、 SF</w:t>
      </w:r>
      <w:r>
        <w:rPr>
          <w:rFonts w:hint="eastAsia"/>
          <w:vertAlign w:val="subscript"/>
        </w:rPr>
        <w:t>6</w:t>
      </w:r>
      <w:r>
        <w:rPr>
          <w:rFonts w:hint="eastAsia"/>
        </w:rPr>
        <w:t>气体浓度、臭氧浓度、烟雾火灾、水浸等环境信息，并结合扩展设备实现预警联动，对配电房运行环境实时在线监测。</w:t>
      </w:r>
    </w:p>
    <w:p w14:paraId="514B7D5C">
      <w:pPr>
        <w:pStyle w:val="218"/>
        <w:spacing w:line="300" w:lineRule="auto"/>
        <w:rPr>
          <w:rFonts w:ascii="Times New Roman"/>
        </w:rPr>
      </w:pPr>
      <w:r>
        <w:rPr>
          <w:rFonts w:hint="eastAsia"/>
        </w:rPr>
        <w:t>安防监测采集，可统一管理所辖配电房的门禁系统，统计配电房开门的记录，并在发生非法开启行为时产生事件，并可通过红外、视频监测系统，实现对电房内实时安全状况监测和监视。</w:t>
      </w:r>
    </w:p>
    <w:p w14:paraId="4771EB74">
      <w:pPr>
        <w:pStyle w:val="218"/>
        <w:spacing w:line="300" w:lineRule="auto"/>
        <w:rPr>
          <w:rFonts w:ascii="Times New Roman"/>
        </w:rPr>
      </w:pPr>
      <w:r>
        <w:rPr>
          <w:rFonts w:hint="eastAsia"/>
        </w:rPr>
        <w:t>视频采集模块化配置，支持8路摄像头接入，通信协议</w:t>
      </w:r>
      <w:r>
        <w:rPr>
          <w:rFonts w:hint="eastAsia"/>
          <w:szCs w:val="21"/>
        </w:rPr>
        <w:t>应符合</w:t>
      </w:r>
      <w:r>
        <w:rPr>
          <w:rFonts w:hint="eastAsia"/>
        </w:rPr>
        <w:t xml:space="preserve">GB 28181和ONVIF协议的要求。  </w:t>
      </w:r>
    </w:p>
    <w:p w14:paraId="0C548D57">
      <w:pPr>
        <w:pStyle w:val="85"/>
        <w:spacing w:before="120" w:after="120" w:line="300" w:lineRule="auto"/>
        <w:rPr>
          <w:kern w:val="36"/>
        </w:rPr>
      </w:pPr>
      <w:r>
        <w:rPr>
          <w:rFonts w:hint="eastAsia"/>
          <w:kern w:val="36"/>
        </w:rPr>
        <w:t>管理功能</w:t>
      </w:r>
    </w:p>
    <w:p w14:paraId="704013B9">
      <w:pPr>
        <w:pStyle w:val="86"/>
        <w:spacing w:before="120" w:after="120" w:line="300" w:lineRule="auto"/>
      </w:pPr>
      <w:r>
        <w:rPr>
          <w:rFonts w:hint="eastAsia"/>
        </w:rPr>
        <w:t>事件管理</w:t>
      </w:r>
    </w:p>
    <w:p w14:paraId="759F0C98">
      <w:pPr>
        <w:pStyle w:val="60"/>
        <w:autoSpaceDE/>
        <w:autoSpaceDN/>
        <w:spacing w:line="300" w:lineRule="auto"/>
        <w:ind w:firstLine="420"/>
      </w:pPr>
      <w:r>
        <w:rPr>
          <w:rFonts w:hint="eastAsia"/>
        </w:rPr>
        <w:t>事件管理应满足下列要求。</w:t>
      </w:r>
    </w:p>
    <w:p w14:paraId="6D976B8F">
      <w:pPr>
        <w:pStyle w:val="178"/>
        <w:numPr>
          <w:ilvl w:val="0"/>
          <w:numId w:val="74"/>
        </w:numPr>
        <w:spacing w:line="300" w:lineRule="auto"/>
        <w:rPr>
          <w:rFonts w:hAnsi="宋体"/>
        </w:rPr>
      </w:pPr>
      <w:r>
        <w:rPr>
          <w:rFonts w:hint="eastAsia"/>
        </w:rPr>
        <w:t>智能网关应具备事件记录和上报功能，事件包括智能网关参数变更、网关停/上电等。</w:t>
      </w:r>
    </w:p>
    <w:p w14:paraId="683F6E0C">
      <w:pPr>
        <w:pStyle w:val="178"/>
        <w:numPr>
          <w:ilvl w:val="0"/>
          <w:numId w:val="43"/>
        </w:numPr>
        <w:spacing w:line="300" w:lineRule="auto"/>
      </w:pPr>
      <w:r>
        <w:rPr>
          <w:rFonts w:hint="eastAsia"/>
        </w:rPr>
        <w:t>智能网关应能保存最近500条事件记录。</w:t>
      </w:r>
    </w:p>
    <w:p w14:paraId="440CDDDC">
      <w:pPr>
        <w:pStyle w:val="86"/>
        <w:spacing w:before="120" w:after="120" w:line="300" w:lineRule="auto"/>
        <w:rPr>
          <w:rFonts w:ascii="Times New Roman"/>
        </w:rPr>
      </w:pPr>
      <w:r>
        <w:rPr>
          <w:rFonts w:hint="eastAsia"/>
        </w:rPr>
        <w:t>参数设置和查询</w:t>
      </w:r>
    </w:p>
    <w:p w14:paraId="61F69824">
      <w:pPr>
        <w:pStyle w:val="60"/>
        <w:autoSpaceDE/>
        <w:autoSpaceDN/>
        <w:spacing w:line="300" w:lineRule="auto"/>
        <w:ind w:firstLine="420"/>
      </w:pPr>
      <w:r>
        <w:rPr>
          <w:rFonts w:hint="eastAsia"/>
        </w:rPr>
        <w:t>智能网关应支持数据压缩功能，可通过本地及远程设置。智能网关可通过主站远程及手持设备本地设置和查询下列参数。</w:t>
      </w:r>
    </w:p>
    <w:p w14:paraId="6FF5CCE4">
      <w:pPr>
        <w:pStyle w:val="178"/>
        <w:numPr>
          <w:ilvl w:val="0"/>
          <w:numId w:val="75"/>
        </w:numPr>
        <w:spacing w:line="300" w:lineRule="auto"/>
      </w:pPr>
      <w:r>
        <w:rPr>
          <w:rFonts w:hint="eastAsia"/>
        </w:rPr>
        <w:t>网关档案，如采集点编号、网关通信地址、组地址、配置参数、通信参数、经纬度参数等；</w:t>
      </w:r>
    </w:p>
    <w:p w14:paraId="48BE415B">
      <w:pPr>
        <w:pStyle w:val="178"/>
        <w:numPr>
          <w:ilvl w:val="0"/>
          <w:numId w:val="43"/>
        </w:numPr>
        <w:spacing w:line="300" w:lineRule="auto"/>
      </w:pPr>
      <w:r>
        <w:rPr>
          <w:rFonts w:hint="eastAsia"/>
        </w:rPr>
        <w:t>网关通信参数，包括无线远程通信参数、以太网通信参数、以太网本地通信参数、本地维护端口通信参数；无线远程通信支持APN自适应以及多主站连接。如主站通信地址（包括主通道和备用通道）、通信协议、IP地址、通信路由等。</w:t>
      </w:r>
    </w:p>
    <w:p w14:paraId="3E9F0A48">
      <w:pPr>
        <w:pStyle w:val="86"/>
        <w:spacing w:before="120" w:after="120" w:line="300" w:lineRule="auto"/>
      </w:pPr>
      <w:r>
        <w:rPr>
          <w:rFonts w:hint="eastAsia"/>
        </w:rPr>
        <w:t>事件及上报</w:t>
      </w:r>
    </w:p>
    <w:p w14:paraId="10CDCB0B">
      <w:pPr>
        <w:pStyle w:val="60"/>
        <w:autoSpaceDE/>
        <w:autoSpaceDN/>
        <w:spacing w:line="300" w:lineRule="auto"/>
        <w:ind w:firstLine="420"/>
      </w:pPr>
      <w:r>
        <w:rPr>
          <w:rFonts w:hint="eastAsia"/>
        </w:rPr>
        <w:t>事件及上报应满足下列要求。</w:t>
      </w:r>
    </w:p>
    <w:p w14:paraId="6CA3C662">
      <w:pPr>
        <w:pStyle w:val="60"/>
        <w:autoSpaceDE/>
        <w:autoSpaceDN/>
        <w:spacing w:line="300" w:lineRule="auto"/>
        <w:ind w:firstLine="420"/>
      </w:pPr>
    </w:p>
    <w:p w14:paraId="6A9B45D0">
      <w:pPr>
        <w:pStyle w:val="178"/>
        <w:numPr>
          <w:ilvl w:val="0"/>
          <w:numId w:val="76"/>
        </w:numPr>
        <w:spacing w:line="300" w:lineRule="auto"/>
        <w:rPr>
          <w:rFonts w:hAnsi="宋体"/>
        </w:rPr>
      </w:pPr>
      <w:r>
        <w:rPr>
          <w:rFonts w:hint="eastAsia"/>
        </w:rPr>
        <w:t>智能网关根据主站设置的事件属性自动判断事件产生或恢复，事件产生或恢复时，根据主站的配置决定是否需要上报，同时记录上报状态。每条记录的内容包括事件类型、发生时间及相关关联数据信息；</w:t>
      </w:r>
    </w:p>
    <w:p w14:paraId="58418496">
      <w:pPr>
        <w:pStyle w:val="178"/>
        <w:numPr>
          <w:ilvl w:val="0"/>
          <w:numId w:val="43"/>
        </w:numPr>
        <w:spacing w:line="300" w:lineRule="auto"/>
      </w:pPr>
      <w:r>
        <w:rPr>
          <w:rFonts w:hint="eastAsia"/>
        </w:rPr>
        <w:t>事件上报需分通道独立上报，并按通道分别记录上报状态，包括“未上报”、“已上报”、“上报未确认”三种状态；</w:t>
      </w:r>
    </w:p>
    <w:p w14:paraId="4751AD26">
      <w:pPr>
        <w:pStyle w:val="178"/>
        <w:numPr>
          <w:ilvl w:val="0"/>
          <w:numId w:val="43"/>
        </w:numPr>
        <w:spacing w:line="300" w:lineRule="auto"/>
      </w:pPr>
      <w:r>
        <w:rPr>
          <w:rFonts w:hint="eastAsia"/>
        </w:rPr>
        <w:t>智能网关应能记录参数变更、网关停/上电等事件。</w:t>
      </w:r>
    </w:p>
    <w:p w14:paraId="01F128D9">
      <w:pPr>
        <w:pStyle w:val="86"/>
        <w:spacing w:before="120" w:after="120" w:line="300" w:lineRule="auto"/>
        <w:rPr>
          <w:rFonts w:ascii="Times New Roman"/>
        </w:rPr>
      </w:pPr>
      <w:r>
        <w:rPr>
          <w:rFonts w:hint="eastAsia"/>
        </w:rPr>
        <w:t>报文存储功能</w:t>
      </w:r>
    </w:p>
    <w:p w14:paraId="0D688F60">
      <w:pPr>
        <w:pStyle w:val="60"/>
        <w:autoSpaceDE/>
        <w:autoSpaceDN/>
        <w:spacing w:line="300" w:lineRule="auto"/>
        <w:ind w:firstLine="420"/>
      </w:pPr>
      <w:r>
        <w:rPr>
          <w:rFonts w:hint="eastAsia"/>
        </w:rPr>
        <w:t>智能网关支持开发报文存储功能，报文存储功能满足以下要求。</w:t>
      </w:r>
    </w:p>
    <w:p w14:paraId="32B3BE50">
      <w:pPr>
        <w:pStyle w:val="178"/>
        <w:numPr>
          <w:ilvl w:val="0"/>
          <w:numId w:val="77"/>
        </w:numPr>
        <w:spacing w:line="300" w:lineRule="auto"/>
      </w:pPr>
      <w:r>
        <w:rPr>
          <w:rFonts w:hint="eastAsia"/>
        </w:rPr>
        <w:t>记录故障时的电流、电压数据，保存不少于50条；</w:t>
      </w:r>
    </w:p>
    <w:p w14:paraId="01EFB902">
      <w:pPr>
        <w:pStyle w:val="178"/>
        <w:numPr>
          <w:ilvl w:val="0"/>
          <w:numId w:val="43"/>
        </w:numPr>
        <w:spacing w:line="300" w:lineRule="auto"/>
      </w:pPr>
      <w:r>
        <w:rPr>
          <w:rFonts w:hint="eastAsia"/>
        </w:rPr>
        <w:t>记录SOE事件，记录不少于256条；</w:t>
      </w:r>
    </w:p>
    <w:p w14:paraId="262D8C53">
      <w:pPr>
        <w:pStyle w:val="178"/>
        <w:numPr>
          <w:ilvl w:val="0"/>
          <w:numId w:val="43"/>
        </w:numPr>
        <w:spacing w:line="300" w:lineRule="auto"/>
      </w:pPr>
      <w:r>
        <w:rPr>
          <w:rFonts w:hint="eastAsia"/>
        </w:rPr>
        <w:t>记录本地边缘计算控制信息，记录不少于50条；</w:t>
      </w:r>
    </w:p>
    <w:p w14:paraId="56E4D85D">
      <w:pPr>
        <w:pStyle w:val="178"/>
        <w:numPr>
          <w:ilvl w:val="0"/>
          <w:numId w:val="43"/>
        </w:numPr>
        <w:spacing w:line="300" w:lineRule="auto"/>
      </w:pPr>
      <w:r>
        <w:rPr>
          <w:rFonts w:hint="eastAsia"/>
        </w:rPr>
        <w:t>正确读取智能网关内存储的各种记录包括事件、历史数据等。</w:t>
      </w:r>
    </w:p>
    <w:p w14:paraId="6F7D7EA9">
      <w:pPr>
        <w:pStyle w:val="86"/>
        <w:spacing w:before="120" w:after="120" w:line="300" w:lineRule="auto"/>
      </w:pPr>
      <w:r>
        <w:rPr>
          <w:rFonts w:hint="eastAsia"/>
        </w:rPr>
        <w:t>自动恢复功能</w:t>
      </w:r>
    </w:p>
    <w:p w14:paraId="26D213EF">
      <w:pPr>
        <w:pStyle w:val="60"/>
        <w:autoSpaceDE/>
        <w:autoSpaceDN/>
        <w:spacing w:line="300" w:lineRule="auto"/>
        <w:ind w:firstLine="420"/>
      </w:pPr>
      <w:r>
        <w:rPr>
          <w:rFonts w:hint="eastAsia"/>
        </w:rPr>
        <w:t>自动恢复功能应满足下列要求。</w:t>
      </w:r>
    </w:p>
    <w:p w14:paraId="53FF0F1E">
      <w:pPr>
        <w:pStyle w:val="178"/>
        <w:numPr>
          <w:ilvl w:val="0"/>
          <w:numId w:val="78"/>
        </w:numPr>
        <w:spacing w:line="300" w:lineRule="auto"/>
        <w:rPr>
          <w:rFonts w:hAnsi="宋体"/>
        </w:rPr>
      </w:pPr>
      <w:r>
        <w:rPr>
          <w:rFonts w:hint="eastAsia"/>
        </w:rPr>
        <w:t>智能网关重新上电或复位后，应具有自动恢复功能，保持原有的各项设置值；若网关掉电，网关不能丢失数据；</w:t>
      </w:r>
    </w:p>
    <w:p w14:paraId="710BCF1C">
      <w:pPr>
        <w:pStyle w:val="178"/>
        <w:numPr>
          <w:ilvl w:val="0"/>
          <w:numId w:val="43"/>
        </w:numPr>
        <w:spacing w:line="300" w:lineRule="auto"/>
      </w:pPr>
      <w:r>
        <w:rPr>
          <w:rFonts w:hint="eastAsia"/>
        </w:rPr>
        <w:t>若智能网关死机，应具备自动重启功能；</w:t>
      </w:r>
    </w:p>
    <w:p w14:paraId="444690E5">
      <w:pPr>
        <w:pStyle w:val="178"/>
        <w:numPr>
          <w:ilvl w:val="0"/>
          <w:numId w:val="43"/>
        </w:numPr>
        <w:spacing w:line="300" w:lineRule="auto"/>
      </w:pPr>
      <w:r>
        <w:rPr>
          <w:rFonts w:hint="eastAsia"/>
        </w:rPr>
        <w:t>当智能网关与主站连接状态异常时，网关应能自动重连恢复。</w:t>
      </w:r>
    </w:p>
    <w:p w14:paraId="04BD223B">
      <w:pPr>
        <w:pStyle w:val="86"/>
        <w:spacing w:before="120" w:after="120" w:line="300" w:lineRule="auto"/>
      </w:pPr>
      <w:r>
        <w:rPr>
          <w:rFonts w:hint="eastAsia"/>
        </w:rPr>
        <w:t>设备管理功能</w:t>
      </w:r>
    </w:p>
    <w:p w14:paraId="6BA58669">
      <w:pPr>
        <w:pStyle w:val="60"/>
        <w:autoSpaceDE/>
        <w:autoSpaceDN/>
        <w:spacing w:line="300" w:lineRule="auto"/>
        <w:ind w:firstLine="420"/>
      </w:pPr>
      <w:r>
        <w:rPr>
          <w:rFonts w:hint="eastAsia"/>
        </w:rPr>
        <w:t>监测设备管理功能应满足下列要求。</w:t>
      </w:r>
    </w:p>
    <w:p w14:paraId="5EC5C700">
      <w:pPr>
        <w:pStyle w:val="178"/>
        <w:numPr>
          <w:ilvl w:val="0"/>
          <w:numId w:val="79"/>
        </w:numPr>
        <w:spacing w:line="300" w:lineRule="auto"/>
        <w:rPr>
          <w:rFonts w:hAnsi="宋体"/>
        </w:rPr>
      </w:pPr>
      <w:r>
        <w:rPr>
          <w:rFonts w:hint="eastAsia"/>
        </w:rPr>
        <w:t>应支持进程管理、内存管理、文件系统、网络管理、虚拟化；</w:t>
      </w:r>
    </w:p>
    <w:p w14:paraId="06E78A73">
      <w:pPr>
        <w:pStyle w:val="178"/>
        <w:numPr>
          <w:ilvl w:val="0"/>
          <w:numId w:val="43"/>
        </w:numPr>
        <w:spacing w:line="300" w:lineRule="auto"/>
      </w:pPr>
      <w:r>
        <w:rPr>
          <w:rFonts w:hint="eastAsia"/>
        </w:rPr>
        <w:t>应支持本地/远程查询硬件信息，至少包括设备名称、硬件版本信息、设备通信接口信息、MAC地址、内存信息和存储信息；</w:t>
      </w:r>
    </w:p>
    <w:p w14:paraId="303CE988">
      <w:pPr>
        <w:pStyle w:val="178"/>
        <w:numPr>
          <w:ilvl w:val="0"/>
          <w:numId w:val="43"/>
        </w:numPr>
        <w:spacing w:line="300" w:lineRule="auto"/>
      </w:pPr>
      <w:r>
        <w:rPr>
          <w:rFonts w:hint="eastAsia"/>
        </w:rPr>
        <w:t>应支持本地/远程查询软件信息，至少包括操作系统（内核）、容器、APP信息、设备状态、设备启动时间和设备当前时间；</w:t>
      </w:r>
    </w:p>
    <w:p w14:paraId="1241EBF4">
      <w:pPr>
        <w:pStyle w:val="178"/>
        <w:numPr>
          <w:ilvl w:val="0"/>
          <w:numId w:val="43"/>
        </w:numPr>
        <w:spacing w:line="300" w:lineRule="auto"/>
      </w:pPr>
      <w:r>
        <w:rPr>
          <w:rFonts w:hint="eastAsia"/>
        </w:rPr>
        <w:t>应支持设置和查询告警门限，至少包括CPU占用率、内存占用率和存储占用率；</w:t>
      </w:r>
    </w:p>
    <w:p w14:paraId="55F63481">
      <w:pPr>
        <w:pStyle w:val="178"/>
        <w:numPr>
          <w:ilvl w:val="0"/>
          <w:numId w:val="43"/>
        </w:numPr>
        <w:spacing w:line="300" w:lineRule="auto"/>
      </w:pPr>
      <w:r>
        <w:rPr>
          <w:rFonts w:hint="eastAsia"/>
        </w:rPr>
        <w:t>应支持系统异常信息上报，异常信息至少包括CPU占用率越限、内存占用率越限、内部存储空间不足和复位；</w:t>
      </w:r>
    </w:p>
    <w:p w14:paraId="774B7116">
      <w:pPr>
        <w:pStyle w:val="178"/>
        <w:numPr>
          <w:ilvl w:val="0"/>
          <w:numId w:val="43"/>
        </w:numPr>
        <w:spacing w:line="300" w:lineRule="auto"/>
      </w:pPr>
      <w:r>
        <w:rPr>
          <w:rFonts w:hint="eastAsia"/>
        </w:rPr>
        <w:t>应支持网络配置的修改和查询；</w:t>
      </w:r>
    </w:p>
    <w:p w14:paraId="57E0A3F3">
      <w:pPr>
        <w:pStyle w:val="178"/>
        <w:numPr>
          <w:ilvl w:val="0"/>
          <w:numId w:val="43"/>
        </w:numPr>
        <w:spacing w:line="300" w:lineRule="auto"/>
      </w:pPr>
      <w:r>
        <w:rPr>
          <w:rFonts w:hint="eastAsia"/>
        </w:rPr>
        <w:t>应支持监测通信网络状态，状态异常时主动尝试恢复；</w:t>
      </w:r>
    </w:p>
    <w:p w14:paraId="5DE38AB2">
      <w:pPr>
        <w:pStyle w:val="178"/>
        <w:numPr>
          <w:ilvl w:val="0"/>
          <w:numId w:val="43"/>
        </w:numPr>
        <w:spacing w:line="300" w:lineRule="auto"/>
      </w:pPr>
      <w:r>
        <w:rPr>
          <w:rFonts w:hint="eastAsia"/>
        </w:rPr>
        <w:t>低压设备即插即用管理；</w:t>
      </w:r>
    </w:p>
    <w:p w14:paraId="5D8CAE08">
      <w:pPr>
        <w:pStyle w:val="178"/>
        <w:numPr>
          <w:ilvl w:val="0"/>
          <w:numId w:val="43"/>
        </w:numPr>
        <w:spacing w:line="300" w:lineRule="auto"/>
      </w:pPr>
      <w:r>
        <w:rPr>
          <w:rFonts w:hint="eastAsia"/>
        </w:rPr>
        <w:t>应支持设备本地及远程升级，包括打补丁功能，升级过程中支持断点续传；</w:t>
      </w:r>
    </w:p>
    <w:p w14:paraId="1A5ACF1F">
      <w:pPr>
        <w:pStyle w:val="178"/>
        <w:numPr>
          <w:ilvl w:val="0"/>
          <w:numId w:val="43"/>
        </w:numPr>
        <w:spacing w:line="300" w:lineRule="auto"/>
      </w:pPr>
      <w:r>
        <w:rPr>
          <w:rFonts w:hint="eastAsia"/>
        </w:rPr>
        <w:t>应支持智能配电房监测主站远程管理网关设备管理功能。</w:t>
      </w:r>
    </w:p>
    <w:p w14:paraId="72E7A3B5">
      <w:pPr>
        <w:pStyle w:val="86"/>
        <w:spacing w:before="120" w:after="120" w:line="300" w:lineRule="auto"/>
      </w:pPr>
      <w:r>
        <w:rPr>
          <w:rFonts w:hint="eastAsia"/>
        </w:rPr>
        <w:t>日志管理</w:t>
      </w:r>
    </w:p>
    <w:p w14:paraId="5AE6EB4A">
      <w:pPr>
        <w:pStyle w:val="60"/>
        <w:autoSpaceDE/>
        <w:autoSpaceDN/>
        <w:spacing w:line="300" w:lineRule="auto"/>
        <w:ind w:firstLine="420"/>
      </w:pPr>
      <w:r>
        <w:rPr>
          <w:rFonts w:hint="eastAsia"/>
        </w:rPr>
        <w:t>日志管理应满足下列要求。</w:t>
      </w:r>
    </w:p>
    <w:p w14:paraId="288F6C37">
      <w:pPr>
        <w:pStyle w:val="178"/>
        <w:numPr>
          <w:ilvl w:val="0"/>
          <w:numId w:val="80"/>
        </w:numPr>
        <w:spacing w:line="300" w:lineRule="auto"/>
        <w:rPr>
          <w:rFonts w:hAnsi="宋体"/>
        </w:rPr>
      </w:pPr>
      <w:r>
        <w:rPr>
          <w:rFonts w:hint="eastAsia"/>
        </w:rPr>
        <w:t>日志应至少包括系统日志（用于监测设备的运行状态）、操作日志（用于记录用户所执行的所有操作记录）和安全日志（记录用户登陆、注销等活动），日志记录不可修改和删除，支持采用循环记录方式自动定期清理过期日志；</w:t>
      </w:r>
    </w:p>
    <w:p w14:paraId="0A49EF3E">
      <w:pPr>
        <w:pStyle w:val="178"/>
        <w:numPr>
          <w:ilvl w:val="0"/>
          <w:numId w:val="43"/>
        </w:numPr>
        <w:spacing w:line="300" w:lineRule="auto"/>
      </w:pPr>
      <w:r>
        <w:rPr>
          <w:rFonts w:hint="eastAsia"/>
        </w:rPr>
        <w:t>应支持查询日志的详细内容，查看备份的日志时不能影响当前的日志记录；</w:t>
      </w:r>
    </w:p>
    <w:p w14:paraId="56913866">
      <w:pPr>
        <w:pStyle w:val="178"/>
        <w:numPr>
          <w:ilvl w:val="0"/>
          <w:numId w:val="43"/>
        </w:numPr>
        <w:spacing w:line="300" w:lineRule="auto"/>
      </w:pPr>
      <w:r>
        <w:rPr>
          <w:rFonts w:hint="eastAsia"/>
        </w:rPr>
        <w:t>应具备日志导出功能；</w:t>
      </w:r>
    </w:p>
    <w:p w14:paraId="31A9BBFD">
      <w:pPr>
        <w:pStyle w:val="178"/>
        <w:numPr>
          <w:ilvl w:val="0"/>
          <w:numId w:val="43"/>
        </w:numPr>
        <w:spacing w:line="300" w:lineRule="auto"/>
      </w:pPr>
      <w:r>
        <w:rPr>
          <w:rFonts w:hint="eastAsia"/>
        </w:rPr>
        <w:t>应具备通过主站远程召测日志功能；</w:t>
      </w:r>
    </w:p>
    <w:p w14:paraId="151D15DB">
      <w:pPr>
        <w:pStyle w:val="178"/>
        <w:numPr>
          <w:ilvl w:val="0"/>
          <w:numId w:val="43"/>
        </w:numPr>
        <w:spacing w:line="300" w:lineRule="auto"/>
      </w:pPr>
      <w:r>
        <w:rPr>
          <w:rFonts w:hint="eastAsia"/>
        </w:rPr>
        <w:t>日志存储时间不少于12个月；</w:t>
      </w:r>
    </w:p>
    <w:p w14:paraId="25CADAB4">
      <w:pPr>
        <w:pStyle w:val="178"/>
        <w:numPr>
          <w:ilvl w:val="0"/>
          <w:numId w:val="43"/>
        </w:numPr>
        <w:spacing w:line="300" w:lineRule="auto"/>
      </w:pPr>
      <w:r>
        <w:rPr>
          <w:rFonts w:hint="eastAsia"/>
        </w:rPr>
        <w:t>应支持智能配电房监测主站远程管理网关日志管理功能。</w:t>
      </w:r>
    </w:p>
    <w:p w14:paraId="08144BDE">
      <w:pPr>
        <w:pStyle w:val="86"/>
        <w:spacing w:before="120" w:after="120" w:line="300" w:lineRule="auto"/>
      </w:pPr>
      <w:r>
        <w:rPr>
          <w:rFonts w:hint="eastAsia"/>
        </w:rPr>
        <w:t>应用软件及管理</w:t>
      </w:r>
    </w:p>
    <w:p w14:paraId="6163B333">
      <w:pPr>
        <w:pStyle w:val="60"/>
        <w:autoSpaceDE/>
        <w:autoSpaceDN/>
        <w:spacing w:line="300" w:lineRule="auto"/>
        <w:ind w:firstLine="420"/>
      </w:pPr>
      <w:r>
        <w:rPr>
          <w:rFonts w:hint="eastAsia"/>
        </w:rPr>
        <w:t>应用软件管理应满足下列要求。</w:t>
      </w:r>
    </w:p>
    <w:p w14:paraId="3C355C42">
      <w:pPr>
        <w:pStyle w:val="178"/>
        <w:numPr>
          <w:ilvl w:val="0"/>
          <w:numId w:val="81"/>
        </w:numPr>
        <w:spacing w:line="300" w:lineRule="auto"/>
        <w:rPr>
          <w:rFonts w:hAnsi="宋体"/>
        </w:rPr>
      </w:pPr>
      <w:r>
        <w:rPr>
          <w:rFonts w:hint="eastAsia"/>
        </w:rPr>
        <w:t>应用软件设计应与硬件解耦，支持独立开发；</w:t>
      </w:r>
    </w:p>
    <w:p w14:paraId="5E65654B">
      <w:pPr>
        <w:pStyle w:val="178"/>
        <w:numPr>
          <w:ilvl w:val="0"/>
          <w:numId w:val="43"/>
        </w:numPr>
        <w:spacing w:line="300" w:lineRule="auto"/>
      </w:pPr>
      <w:r>
        <w:rPr>
          <w:rFonts w:hint="eastAsia"/>
        </w:rPr>
        <w:t>应支持应用软件本地及远程启动、停止、安装、卸载等功能，操作过程中不能影响已部署应用软件的运行；</w:t>
      </w:r>
    </w:p>
    <w:p w14:paraId="1E321685">
      <w:pPr>
        <w:pStyle w:val="178"/>
        <w:numPr>
          <w:ilvl w:val="0"/>
          <w:numId w:val="43"/>
        </w:numPr>
        <w:spacing w:line="300" w:lineRule="auto"/>
      </w:pPr>
      <w:r>
        <w:rPr>
          <w:rFonts w:hint="eastAsia"/>
        </w:rPr>
        <w:t>应支持查询应用软件信息，包括软件列表、版本信息、运行状态、CPU占用率和内存占用率；</w:t>
      </w:r>
    </w:p>
    <w:p w14:paraId="0828E99D">
      <w:pPr>
        <w:pStyle w:val="178"/>
        <w:numPr>
          <w:ilvl w:val="0"/>
          <w:numId w:val="43"/>
        </w:numPr>
        <w:spacing w:line="300" w:lineRule="auto"/>
      </w:pPr>
      <w:r>
        <w:rPr>
          <w:rFonts w:hint="eastAsia"/>
        </w:rPr>
        <w:t>应支持监测应用软件异常的功能，包括应用软件重启、CPU占用率超限和内存占用率超限；</w:t>
      </w:r>
    </w:p>
    <w:p w14:paraId="3963B9FA">
      <w:pPr>
        <w:pStyle w:val="178"/>
        <w:numPr>
          <w:ilvl w:val="0"/>
          <w:numId w:val="43"/>
        </w:numPr>
        <w:spacing w:line="300" w:lineRule="auto"/>
      </w:pPr>
      <w:r>
        <w:rPr>
          <w:rFonts w:hint="eastAsia"/>
        </w:rPr>
        <w:t>应支持应用软件本地及远程升级，升级过程中支持断点续传。</w:t>
      </w:r>
    </w:p>
    <w:p w14:paraId="73BF5E64">
      <w:pPr>
        <w:pStyle w:val="85"/>
        <w:spacing w:before="120" w:after="120" w:line="300" w:lineRule="auto"/>
        <w:rPr>
          <w:kern w:val="36"/>
        </w:rPr>
      </w:pPr>
      <w:r>
        <w:rPr>
          <w:rFonts w:hint="eastAsia"/>
          <w:kern w:val="36"/>
        </w:rPr>
        <w:t>边缘计算功能</w:t>
      </w:r>
    </w:p>
    <w:p w14:paraId="2E7F0FBA">
      <w:pPr>
        <w:pStyle w:val="60"/>
        <w:autoSpaceDE/>
        <w:autoSpaceDN/>
        <w:spacing w:line="300" w:lineRule="auto"/>
        <w:ind w:firstLine="420"/>
      </w:pPr>
      <w:r>
        <w:rPr>
          <w:rFonts w:hint="eastAsia"/>
        </w:rPr>
        <w:t>智能网关支持边缘计算应用软件的开发，可对采集数据进行相关运算，并与超过设定阀值的相关下游设备进行本地联动。</w:t>
      </w:r>
    </w:p>
    <w:p w14:paraId="4194A5FA">
      <w:pPr>
        <w:pStyle w:val="85"/>
        <w:spacing w:before="120" w:after="120" w:line="300" w:lineRule="auto"/>
        <w:rPr>
          <w:rFonts w:hAnsi="黑体"/>
          <w:kern w:val="36"/>
        </w:rPr>
      </w:pPr>
      <w:r>
        <w:rPr>
          <w:rFonts w:hint="eastAsia"/>
          <w:kern w:val="36"/>
        </w:rPr>
        <w:t>即插即用功能</w:t>
      </w:r>
    </w:p>
    <w:p w14:paraId="68CF2C00">
      <w:pPr>
        <w:pStyle w:val="60"/>
        <w:autoSpaceDE/>
        <w:autoSpaceDN/>
        <w:spacing w:line="300" w:lineRule="auto"/>
        <w:ind w:firstLine="420"/>
      </w:pPr>
      <w:r>
        <w:rPr>
          <w:rFonts w:hint="eastAsia"/>
        </w:rPr>
        <w:t>智能网关应具备即插即用功能，采用统一的MQTT及MODBUS上下行通信协议，采集配电房各类传感器和其他监测设备的数据，并将数据传输给智能配电房监测主站。</w:t>
      </w:r>
    </w:p>
    <w:p w14:paraId="003CBCBF">
      <w:pPr>
        <w:pStyle w:val="85"/>
        <w:spacing w:before="120" w:after="120" w:line="300" w:lineRule="auto"/>
        <w:rPr>
          <w:kern w:val="36"/>
        </w:rPr>
      </w:pPr>
      <w:r>
        <w:rPr>
          <w:rFonts w:hint="eastAsia"/>
          <w:kern w:val="36"/>
        </w:rPr>
        <w:t>对时功能</w:t>
      </w:r>
    </w:p>
    <w:p w14:paraId="5A93EC97">
      <w:pPr>
        <w:pStyle w:val="60"/>
        <w:autoSpaceDE/>
        <w:autoSpaceDN/>
        <w:spacing w:line="300" w:lineRule="auto"/>
        <w:ind w:firstLine="420"/>
      </w:pPr>
      <w:r>
        <w:rPr>
          <w:rFonts w:hint="eastAsia"/>
        </w:rPr>
        <w:t>智能网关具备定时对时和远程对时功能，支持通过北斗、GPS、智能配电房监测主站对时，根据现场需求选择对时方式。实时时钟精度误差应满足0.5</w:t>
      </w:r>
      <w:r>
        <w:rPr>
          <w:rFonts w:ascii="Times New Roman"/>
          <w:kern w:val="2"/>
        </w:rPr>
        <w:t xml:space="preserve"> </w:t>
      </w:r>
      <w:r>
        <w:rPr>
          <w:rFonts w:hint="eastAsia"/>
        </w:rPr>
        <w:t>s/天。</w:t>
      </w:r>
    </w:p>
    <w:p w14:paraId="61E7BD3A">
      <w:pPr>
        <w:pStyle w:val="83"/>
        <w:wordWrap/>
        <w:autoSpaceDE/>
        <w:autoSpaceDN/>
        <w:spacing w:before="120" w:after="120" w:line="300" w:lineRule="auto"/>
        <w:rPr>
          <w:kern w:val="36"/>
        </w:rPr>
      </w:pPr>
      <w:r>
        <w:rPr>
          <w:rFonts w:hint="eastAsia"/>
          <w:kern w:val="36"/>
        </w:rPr>
        <w:t>温湿度传感器</w:t>
      </w:r>
    </w:p>
    <w:p w14:paraId="31944CFA">
      <w:pPr>
        <w:pStyle w:val="85"/>
        <w:spacing w:before="120" w:after="120" w:line="300" w:lineRule="auto"/>
        <w:rPr>
          <w:kern w:val="36"/>
        </w:rPr>
      </w:pPr>
      <w:r>
        <w:rPr>
          <w:rFonts w:hint="eastAsia"/>
          <w:kern w:val="36"/>
        </w:rPr>
        <w:t>功能要求</w:t>
      </w:r>
    </w:p>
    <w:p w14:paraId="39372C00">
      <w:pPr>
        <w:pStyle w:val="60"/>
        <w:autoSpaceDE/>
        <w:autoSpaceDN/>
        <w:spacing w:line="300" w:lineRule="auto"/>
        <w:ind w:firstLine="420"/>
      </w:pPr>
      <w:r>
        <w:rPr>
          <w:rFonts w:hint="eastAsia"/>
        </w:rPr>
        <w:t>温湿度传感器功能应满足下列要求。</w:t>
      </w:r>
    </w:p>
    <w:p w14:paraId="4A4A702E">
      <w:pPr>
        <w:pStyle w:val="178"/>
        <w:numPr>
          <w:ilvl w:val="0"/>
          <w:numId w:val="82"/>
        </w:numPr>
        <w:spacing w:line="300" w:lineRule="auto"/>
      </w:pPr>
      <w:r>
        <w:rPr>
          <w:rFonts w:hint="eastAsia"/>
        </w:rPr>
        <w:t>实现对智能配电房内温度湿度的实时监测，温湿度传感器与配电房智能网关之间采用RS485有线传输方式，支持MODBUS通信协议；</w:t>
      </w:r>
    </w:p>
    <w:p w14:paraId="08DA3FC1">
      <w:pPr>
        <w:pStyle w:val="178"/>
        <w:numPr>
          <w:ilvl w:val="0"/>
          <w:numId w:val="43"/>
        </w:numPr>
        <w:spacing w:line="300" w:lineRule="auto"/>
      </w:pPr>
      <w:r>
        <w:rPr>
          <w:rFonts w:hint="eastAsia"/>
        </w:rPr>
        <w:t>温湿度传感器具备本地显示功能，可直观显示当前温湿度值；</w:t>
      </w:r>
    </w:p>
    <w:p w14:paraId="60D85ED3">
      <w:pPr>
        <w:pStyle w:val="178"/>
        <w:numPr>
          <w:ilvl w:val="0"/>
          <w:numId w:val="43"/>
        </w:numPr>
        <w:spacing w:line="300" w:lineRule="auto"/>
      </w:pPr>
      <w:r>
        <w:rPr>
          <w:rFonts w:hint="eastAsia"/>
        </w:rPr>
        <w:t>温湿度传感器可通过拨码方式或人机界面修改传感器通信ID，ID范围至少支持0～15任意设定，传感器安装后无需拆装可修改ID；</w:t>
      </w:r>
    </w:p>
    <w:p w14:paraId="75772312">
      <w:pPr>
        <w:pStyle w:val="178"/>
        <w:numPr>
          <w:ilvl w:val="0"/>
          <w:numId w:val="43"/>
        </w:numPr>
        <w:spacing w:line="300" w:lineRule="auto"/>
        <w:rPr>
          <w:sz w:val="22"/>
          <w:szCs w:val="22"/>
        </w:rPr>
      </w:pPr>
      <w:r>
        <w:rPr>
          <w:rFonts w:hint="eastAsia" w:hAnsi="宋体"/>
          <w:szCs w:val="21"/>
        </w:rPr>
        <w:t>具有电源指示灯、运行灯、通信指示灯，可直观观察传感器的上电、运行和通信的状态。</w:t>
      </w:r>
    </w:p>
    <w:p w14:paraId="0E758F64">
      <w:pPr>
        <w:pStyle w:val="85"/>
        <w:spacing w:before="120" w:after="120" w:line="300" w:lineRule="auto"/>
      </w:pPr>
      <w:r>
        <w:rPr>
          <w:rFonts w:hint="eastAsia"/>
        </w:rPr>
        <w:t>技术参数</w:t>
      </w:r>
    </w:p>
    <w:p w14:paraId="78508319">
      <w:pPr>
        <w:pStyle w:val="60"/>
        <w:autoSpaceDE/>
        <w:autoSpaceDN/>
        <w:spacing w:line="300" w:lineRule="auto"/>
        <w:ind w:firstLine="420"/>
      </w:pPr>
      <w:r>
        <w:rPr>
          <w:rFonts w:hint="eastAsia"/>
        </w:rPr>
        <w:t>温湿度传感器技术参数如表B.14所示。</w:t>
      </w:r>
    </w:p>
    <w:p w14:paraId="41AB2E14">
      <w:pPr>
        <w:pStyle w:val="81"/>
        <w:spacing w:before="120" w:after="120"/>
      </w:pPr>
      <w:r>
        <w:rPr>
          <w:rFonts w:hint="eastAsia"/>
        </w:rPr>
        <w:t xml:space="preserve"> 温湿度传感器技术参数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4687"/>
        <w:gridCol w:w="4687"/>
      </w:tblGrid>
      <w:tr w14:paraId="57B5D3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4687" w:type="dxa"/>
            <w:tcBorders>
              <w:top w:val="single" w:color="auto" w:sz="12" w:space="0"/>
              <w:bottom w:val="single" w:color="auto" w:sz="12" w:space="0"/>
            </w:tcBorders>
            <w:shd w:val="clear" w:color="auto" w:fill="auto"/>
            <w:vAlign w:val="center"/>
          </w:tcPr>
          <w:p w14:paraId="3C4B3E9A">
            <w:pPr>
              <w:spacing w:line="240" w:lineRule="auto"/>
              <w:jc w:val="center"/>
              <w:rPr>
                <w:rFonts w:ascii="宋体" w:hAnsi="宋体"/>
                <w:sz w:val="18"/>
                <w:szCs w:val="18"/>
              </w:rPr>
            </w:pPr>
            <w:r>
              <w:rPr>
                <w:rFonts w:hint="eastAsia" w:ascii="宋体" w:hAnsi="宋体"/>
                <w:sz w:val="18"/>
                <w:szCs w:val="18"/>
              </w:rPr>
              <w:t>技术参数</w:t>
            </w:r>
          </w:p>
        </w:tc>
        <w:tc>
          <w:tcPr>
            <w:tcW w:w="4687" w:type="dxa"/>
            <w:tcBorders>
              <w:top w:val="single" w:color="auto" w:sz="12" w:space="0"/>
              <w:bottom w:val="single" w:color="auto" w:sz="12" w:space="0"/>
            </w:tcBorders>
            <w:shd w:val="clear" w:color="auto" w:fill="auto"/>
            <w:vAlign w:val="center"/>
          </w:tcPr>
          <w:p w14:paraId="1FC244AB">
            <w:pPr>
              <w:spacing w:line="240" w:lineRule="auto"/>
              <w:jc w:val="center"/>
              <w:rPr>
                <w:rFonts w:ascii="宋体" w:hAnsi="宋体"/>
                <w:sz w:val="18"/>
                <w:szCs w:val="18"/>
              </w:rPr>
            </w:pPr>
            <w:r>
              <w:rPr>
                <w:rFonts w:hint="eastAsia" w:ascii="宋体" w:hAnsi="宋体"/>
                <w:sz w:val="18"/>
                <w:szCs w:val="18"/>
              </w:rPr>
              <w:t>技术要求</w:t>
            </w:r>
          </w:p>
        </w:tc>
      </w:tr>
      <w:tr w14:paraId="65F872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top w:val="single" w:color="auto" w:sz="12" w:space="0"/>
            </w:tcBorders>
            <w:shd w:val="clear" w:color="auto" w:fill="auto"/>
            <w:vAlign w:val="center"/>
          </w:tcPr>
          <w:p w14:paraId="42910F8E">
            <w:pPr>
              <w:spacing w:line="240" w:lineRule="auto"/>
              <w:jc w:val="center"/>
              <w:rPr>
                <w:rFonts w:ascii="宋体" w:hAnsi="宋体"/>
                <w:sz w:val="18"/>
                <w:szCs w:val="18"/>
              </w:rPr>
            </w:pPr>
            <w:r>
              <w:rPr>
                <w:rFonts w:hint="eastAsia" w:ascii="宋体" w:hAnsi="宋体"/>
                <w:sz w:val="18"/>
                <w:szCs w:val="18"/>
              </w:rPr>
              <w:t>温度测量范围</w:t>
            </w:r>
          </w:p>
        </w:tc>
        <w:tc>
          <w:tcPr>
            <w:tcW w:w="4687" w:type="dxa"/>
            <w:tcBorders>
              <w:top w:val="single" w:color="auto" w:sz="12" w:space="0"/>
            </w:tcBorders>
            <w:shd w:val="clear" w:color="auto" w:fill="auto"/>
            <w:vAlign w:val="center"/>
          </w:tcPr>
          <w:p w14:paraId="11C51C0A">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℃～80</w:t>
            </w:r>
            <w:r>
              <w:rPr>
                <w:rFonts w:ascii="Times New Roman" w:hAnsi="Times New Roman"/>
              </w:rPr>
              <w:t xml:space="preserve"> </w:t>
            </w:r>
            <w:r>
              <w:rPr>
                <w:rFonts w:hint="eastAsia" w:ascii="宋体" w:hAnsi="宋体"/>
                <w:sz w:val="18"/>
                <w:szCs w:val="18"/>
              </w:rPr>
              <w:t>℃</w:t>
            </w:r>
          </w:p>
        </w:tc>
      </w:tr>
      <w:tr w14:paraId="0E5D43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481DF446">
            <w:pPr>
              <w:spacing w:line="240" w:lineRule="auto"/>
              <w:jc w:val="center"/>
              <w:rPr>
                <w:rFonts w:ascii="宋体" w:hAnsi="宋体"/>
                <w:sz w:val="18"/>
                <w:szCs w:val="18"/>
              </w:rPr>
            </w:pPr>
            <w:r>
              <w:rPr>
                <w:rFonts w:hint="eastAsia" w:ascii="宋体" w:hAnsi="宋体"/>
                <w:sz w:val="18"/>
                <w:szCs w:val="18"/>
              </w:rPr>
              <w:t>湿度测量范围</w:t>
            </w:r>
          </w:p>
        </w:tc>
        <w:tc>
          <w:tcPr>
            <w:tcW w:w="4687" w:type="dxa"/>
            <w:shd w:val="clear" w:color="auto" w:fill="auto"/>
            <w:vAlign w:val="center"/>
          </w:tcPr>
          <w:p w14:paraId="6CE72664">
            <w:pPr>
              <w:spacing w:line="240" w:lineRule="auto"/>
              <w:jc w:val="center"/>
              <w:rPr>
                <w:rFonts w:ascii="宋体" w:hAnsi="宋体"/>
                <w:sz w:val="18"/>
                <w:szCs w:val="18"/>
              </w:rPr>
            </w:pPr>
            <w:r>
              <w:rPr>
                <w:rFonts w:hint="eastAsia" w:ascii="宋体" w:hAnsi="宋体"/>
                <w:sz w:val="18"/>
                <w:szCs w:val="18"/>
              </w:rPr>
              <w:t>0</w:t>
            </w:r>
            <w:r>
              <w:rPr>
                <w:rFonts w:ascii="Times New Roman" w:hAnsi="Times New Roman"/>
              </w:rPr>
              <w:t xml:space="preserve"> </w:t>
            </w:r>
            <w:r>
              <w:rPr>
                <w:rFonts w:hint="eastAsia" w:ascii="宋体" w:hAnsi="宋体"/>
                <w:sz w:val="18"/>
                <w:szCs w:val="18"/>
              </w:rPr>
              <w:t>%RH～99.9</w:t>
            </w:r>
            <w:r>
              <w:rPr>
                <w:rFonts w:ascii="Times New Roman" w:hAnsi="Times New Roman"/>
              </w:rPr>
              <w:t xml:space="preserve"> </w:t>
            </w:r>
            <w:r>
              <w:rPr>
                <w:rFonts w:hint="eastAsia" w:ascii="宋体" w:hAnsi="宋体"/>
                <w:sz w:val="18"/>
                <w:szCs w:val="18"/>
              </w:rPr>
              <w:t>%RH</w:t>
            </w:r>
          </w:p>
        </w:tc>
      </w:tr>
      <w:tr w14:paraId="502939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2C15761E">
            <w:pPr>
              <w:spacing w:line="240" w:lineRule="auto"/>
              <w:jc w:val="center"/>
              <w:rPr>
                <w:rFonts w:ascii="宋体" w:hAnsi="宋体"/>
                <w:sz w:val="18"/>
                <w:szCs w:val="18"/>
              </w:rPr>
            </w:pPr>
            <w:r>
              <w:rPr>
                <w:rFonts w:hint="eastAsia" w:ascii="宋体" w:hAnsi="宋体"/>
                <w:sz w:val="18"/>
                <w:szCs w:val="18"/>
              </w:rPr>
              <w:t>湿度精度</w:t>
            </w:r>
          </w:p>
        </w:tc>
        <w:tc>
          <w:tcPr>
            <w:tcW w:w="4687" w:type="dxa"/>
            <w:shd w:val="clear" w:color="auto" w:fill="auto"/>
            <w:vAlign w:val="center"/>
          </w:tcPr>
          <w:p w14:paraId="0C3D1CEF">
            <w:pPr>
              <w:spacing w:line="240" w:lineRule="auto"/>
              <w:jc w:val="center"/>
              <w:rPr>
                <w:rFonts w:ascii="宋体" w:hAnsi="宋体"/>
                <w:sz w:val="18"/>
                <w:szCs w:val="18"/>
              </w:rPr>
            </w:pPr>
            <w:r>
              <w:rPr>
                <w:rFonts w:hint="eastAsia" w:ascii="宋体" w:hAnsi="宋体"/>
                <w:sz w:val="18"/>
                <w:szCs w:val="18"/>
              </w:rPr>
              <w:t>±3</w:t>
            </w:r>
            <w:r>
              <w:rPr>
                <w:rFonts w:ascii="Times New Roman" w:hAnsi="Times New Roman"/>
              </w:rPr>
              <w:t xml:space="preserve"> </w:t>
            </w:r>
            <w:r>
              <w:rPr>
                <w:rFonts w:hint="eastAsia" w:ascii="宋体" w:hAnsi="宋体"/>
                <w:sz w:val="18"/>
                <w:szCs w:val="18"/>
              </w:rPr>
              <w:t>%RH</w:t>
            </w:r>
          </w:p>
        </w:tc>
      </w:tr>
      <w:tr w14:paraId="325E3F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4D2A7B93">
            <w:pPr>
              <w:spacing w:line="240" w:lineRule="auto"/>
              <w:jc w:val="center"/>
              <w:rPr>
                <w:rFonts w:ascii="宋体" w:hAnsi="宋体"/>
                <w:sz w:val="18"/>
                <w:szCs w:val="18"/>
              </w:rPr>
            </w:pPr>
            <w:r>
              <w:rPr>
                <w:rFonts w:hint="eastAsia" w:ascii="宋体" w:hAnsi="宋体"/>
                <w:sz w:val="18"/>
                <w:szCs w:val="18"/>
              </w:rPr>
              <w:t>温度精度</w:t>
            </w:r>
          </w:p>
        </w:tc>
        <w:tc>
          <w:tcPr>
            <w:tcW w:w="4687" w:type="dxa"/>
            <w:shd w:val="clear" w:color="auto" w:fill="auto"/>
            <w:vAlign w:val="center"/>
          </w:tcPr>
          <w:p w14:paraId="432F2C4F">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t>
            </w:r>
          </w:p>
        </w:tc>
      </w:tr>
      <w:tr w14:paraId="1720A2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6CAE9B4E">
            <w:pPr>
              <w:spacing w:line="240" w:lineRule="auto"/>
              <w:jc w:val="center"/>
              <w:rPr>
                <w:rFonts w:ascii="宋体" w:hAnsi="宋体"/>
                <w:sz w:val="18"/>
                <w:szCs w:val="18"/>
              </w:rPr>
            </w:pPr>
            <w:r>
              <w:rPr>
                <w:rFonts w:hint="eastAsia" w:ascii="宋体" w:hAnsi="宋体"/>
                <w:sz w:val="18"/>
                <w:szCs w:val="18"/>
              </w:rPr>
              <w:t>响应时间</w:t>
            </w:r>
          </w:p>
        </w:tc>
        <w:tc>
          <w:tcPr>
            <w:tcW w:w="4687" w:type="dxa"/>
            <w:shd w:val="clear" w:color="auto" w:fill="auto"/>
            <w:vAlign w:val="center"/>
          </w:tcPr>
          <w:p w14:paraId="7C83C76F">
            <w:pPr>
              <w:spacing w:line="240" w:lineRule="auto"/>
              <w:jc w:val="center"/>
              <w:rPr>
                <w:rFonts w:ascii="宋体" w:hAnsi="宋体"/>
                <w:sz w:val="18"/>
                <w:szCs w:val="18"/>
              </w:rPr>
            </w:pPr>
            <w:r>
              <w:rPr>
                <w:rFonts w:hint="eastAsia" w:ascii="宋体" w:hAnsi="宋体"/>
                <w:sz w:val="18"/>
                <w:szCs w:val="18"/>
              </w:rPr>
              <w:t>≤15</w:t>
            </w:r>
            <w:r>
              <w:rPr>
                <w:rFonts w:ascii="Times New Roman" w:hAnsi="Times New Roman"/>
              </w:rPr>
              <w:t xml:space="preserve"> </w:t>
            </w:r>
            <w:r>
              <w:rPr>
                <w:rFonts w:hint="eastAsia" w:ascii="宋体" w:hAnsi="宋体"/>
                <w:sz w:val="18"/>
                <w:szCs w:val="18"/>
              </w:rPr>
              <w:t>s</w:t>
            </w:r>
          </w:p>
        </w:tc>
      </w:tr>
      <w:tr w14:paraId="1A109C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7DDA2C15">
            <w:pPr>
              <w:spacing w:line="240" w:lineRule="auto"/>
              <w:jc w:val="center"/>
              <w:rPr>
                <w:rFonts w:ascii="宋体" w:hAnsi="宋体"/>
                <w:sz w:val="18"/>
                <w:szCs w:val="18"/>
              </w:rPr>
            </w:pPr>
            <w:r>
              <w:rPr>
                <w:rFonts w:hint="eastAsia" w:ascii="宋体" w:hAnsi="宋体"/>
                <w:sz w:val="18"/>
                <w:szCs w:val="18"/>
              </w:rPr>
              <w:t>工作电源</w:t>
            </w:r>
          </w:p>
        </w:tc>
        <w:tc>
          <w:tcPr>
            <w:tcW w:w="4687" w:type="dxa"/>
            <w:shd w:val="clear" w:color="auto" w:fill="auto"/>
            <w:vAlign w:val="center"/>
          </w:tcPr>
          <w:p w14:paraId="0E5C9A05">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4D4111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52E7764C">
            <w:pPr>
              <w:spacing w:line="240" w:lineRule="auto"/>
              <w:jc w:val="center"/>
              <w:rPr>
                <w:rFonts w:ascii="宋体" w:hAnsi="宋体"/>
                <w:sz w:val="18"/>
                <w:szCs w:val="18"/>
              </w:rPr>
            </w:pPr>
            <w:r>
              <w:rPr>
                <w:rFonts w:hint="eastAsia" w:ascii="宋体" w:hAnsi="宋体"/>
                <w:sz w:val="18"/>
                <w:szCs w:val="18"/>
              </w:rPr>
              <w:t>功耗</w:t>
            </w:r>
          </w:p>
        </w:tc>
        <w:tc>
          <w:tcPr>
            <w:tcW w:w="4687" w:type="dxa"/>
            <w:shd w:val="clear" w:color="auto" w:fill="auto"/>
            <w:vAlign w:val="center"/>
          </w:tcPr>
          <w:p w14:paraId="5E63DAC8">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w:t>
            </w:r>
          </w:p>
        </w:tc>
      </w:tr>
      <w:tr w14:paraId="138B441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678EEA26">
            <w:pPr>
              <w:spacing w:line="240" w:lineRule="auto"/>
              <w:jc w:val="center"/>
              <w:rPr>
                <w:rFonts w:ascii="宋体" w:hAnsi="宋体"/>
                <w:sz w:val="18"/>
                <w:szCs w:val="18"/>
              </w:rPr>
            </w:pPr>
            <w:r>
              <w:rPr>
                <w:rFonts w:hint="eastAsia" w:ascii="宋体" w:hAnsi="宋体"/>
                <w:sz w:val="18"/>
                <w:szCs w:val="18"/>
              </w:rPr>
              <w:t>通讯接口</w:t>
            </w:r>
          </w:p>
        </w:tc>
        <w:tc>
          <w:tcPr>
            <w:tcW w:w="4687" w:type="dxa"/>
            <w:shd w:val="clear" w:color="auto" w:fill="auto"/>
            <w:vAlign w:val="center"/>
          </w:tcPr>
          <w:p w14:paraId="16D3E0ED">
            <w:pPr>
              <w:spacing w:line="240" w:lineRule="auto"/>
              <w:jc w:val="center"/>
              <w:rPr>
                <w:rFonts w:ascii="宋体" w:hAnsi="宋体"/>
                <w:sz w:val="18"/>
                <w:szCs w:val="18"/>
              </w:rPr>
            </w:pPr>
            <w:r>
              <w:rPr>
                <w:rFonts w:hint="eastAsia" w:ascii="宋体" w:hAnsi="宋体"/>
                <w:sz w:val="18"/>
                <w:szCs w:val="18"/>
              </w:rPr>
              <w:t>RS485总线</w:t>
            </w:r>
          </w:p>
        </w:tc>
      </w:tr>
      <w:tr w14:paraId="27C25D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shd w:val="clear" w:color="auto" w:fill="auto"/>
            <w:vAlign w:val="center"/>
          </w:tcPr>
          <w:p w14:paraId="7F865F7C">
            <w:pPr>
              <w:spacing w:line="240" w:lineRule="auto"/>
              <w:jc w:val="center"/>
              <w:rPr>
                <w:rFonts w:ascii="宋体" w:hAnsi="宋体"/>
                <w:sz w:val="18"/>
                <w:szCs w:val="18"/>
              </w:rPr>
            </w:pPr>
            <w:r>
              <w:rPr>
                <w:rFonts w:hint="eastAsia" w:ascii="宋体" w:hAnsi="宋体"/>
                <w:sz w:val="18"/>
                <w:szCs w:val="18"/>
              </w:rPr>
              <w:t>通讯协议</w:t>
            </w:r>
          </w:p>
        </w:tc>
        <w:tc>
          <w:tcPr>
            <w:tcW w:w="4687" w:type="dxa"/>
            <w:shd w:val="clear" w:color="auto" w:fill="auto"/>
            <w:vAlign w:val="center"/>
          </w:tcPr>
          <w:p w14:paraId="5EF308D7">
            <w:pPr>
              <w:spacing w:line="240" w:lineRule="auto"/>
              <w:jc w:val="center"/>
              <w:rPr>
                <w:rFonts w:ascii="宋体" w:hAnsi="宋体"/>
                <w:sz w:val="18"/>
                <w:szCs w:val="18"/>
              </w:rPr>
            </w:pPr>
            <w:r>
              <w:rPr>
                <w:rFonts w:hint="eastAsia" w:ascii="宋体" w:hAnsi="宋体"/>
                <w:sz w:val="18"/>
                <w:szCs w:val="18"/>
              </w:rPr>
              <w:t>MODBUS</w:t>
            </w:r>
          </w:p>
        </w:tc>
      </w:tr>
    </w:tbl>
    <w:p w14:paraId="046DB2D6">
      <w:pPr>
        <w:pStyle w:val="60"/>
        <w:ind w:firstLine="420"/>
      </w:pPr>
    </w:p>
    <w:p w14:paraId="15B53F6E">
      <w:pPr>
        <w:pStyle w:val="83"/>
        <w:wordWrap/>
        <w:autoSpaceDE/>
        <w:autoSpaceDN/>
        <w:spacing w:before="120" w:after="120" w:line="300" w:lineRule="auto"/>
        <w:rPr>
          <w:kern w:val="36"/>
        </w:rPr>
      </w:pPr>
      <w:r>
        <w:rPr>
          <w:rFonts w:hint="eastAsia"/>
          <w:kern w:val="36"/>
        </w:rPr>
        <w:t>气体传感器</w:t>
      </w:r>
    </w:p>
    <w:p w14:paraId="0839C139">
      <w:pPr>
        <w:pStyle w:val="85"/>
        <w:spacing w:before="120" w:after="120" w:line="300" w:lineRule="auto"/>
        <w:rPr>
          <w:kern w:val="36"/>
        </w:rPr>
      </w:pPr>
      <w:r>
        <w:rPr>
          <w:rFonts w:hint="eastAsia"/>
          <w:kern w:val="36"/>
        </w:rPr>
        <w:t>功能要求</w:t>
      </w:r>
    </w:p>
    <w:p w14:paraId="5AEFD479">
      <w:pPr>
        <w:pStyle w:val="60"/>
        <w:autoSpaceDE/>
        <w:autoSpaceDN/>
        <w:spacing w:line="300" w:lineRule="auto"/>
        <w:ind w:firstLine="420"/>
      </w:pPr>
      <w:r>
        <w:rPr>
          <w:rFonts w:hint="eastAsia"/>
        </w:rPr>
        <w:t>气体传感器功能应满足下列要求。</w:t>
      </w:r>
    </w:p>
    <w:p w14:paraId="43062099">
      <w:pPr>
        <w:pStyle w:val="178"/>
        <w:numPr>
          <w:ilvl w:val="0"/>
          <w:numId w:val="83"/>
        </w:numPr>
        <w:spacing w:line="300" w:lineRule="auto"/>
      </w:pPr>
      <w:r>
        <w:rPr>
          <w:rFonts w:hint="eastAsia"/>
        </w:rPr>
        <w:t>实现对智能配电房内六氟化硫（SF</w:t>
      </w:r>
      <w:r>
        <w:rPr>
          <w:rFonts w:hint="eastAsia"/>
          <w:vertAlign w:val="subscript"/>
        </w:rPr>
        <w:t>6</w:t>
      </w:r>
      <w:r>
        <w:rPr>
          <w:rFonts w:hint="eastAsia"/>
        </w:rPr>
        <w:t>）、氧气（O</w:t>
      </w:r>
      <w:r>
        <w:rPr>
          <w:rFonts w:hint="eastAsia"/>
          <w:vertAlign w:val="subscript"/>
        </w:rPr>
        <w:t>2</w:t>
      </w:r>
      <w:r>
        <w:rPr>
          <w:rFonts w:hint="eastAsia"/>
        </w:rPr>
        <w:t>）、臭氧（O</w:t>
      </w:r>
      <w:r>
        <w:rPr>
          <w:rFonts w:hint="eastAsia"/>
          <w:vertAlign w:val="subscript"/>
        </w:rPr>
        <w:t>3</w:t>
      </w:r>
      <w:r>
        <w:rPr>
          <w:rFonts w:hint="eastAsia"/>
        </w:rPr>
        <w:t>）气体浓度值实时监测，气体传感器与配电房智能网关之间采用RS485有线传输方式，支持MODBUS通信协议；</w:t>
      </w:r>
    </w:p>
    <w:p w14:paraId="22208C32">
      <w:pPr>
        <w:pStyle w:val="178"/>
        <w:numPr>
          <w:ilvl w:val="0"/>
          <w:numId w:val="43"/>
        </w:numPr>
        <w:spacing w:line="300" w:lineRule="auto"/>
      </w:pPr>
      <w:r>
        <w:rPr>
          <w:rFonts w:hint="eastAsia"/>
        </w:rPr>
        <w:t>气体传感器可通过拨码方式或人机界面修改传感器通信ID，ID范围至少支持0～15任意设定，传感器安装后无需拆装可修改ID；</w:t>
      </w:r>
    </w:p>
    <w:p w14:paraId="5BF7FC2F">
      <w:pPr>
        <w:pStyle w:val="178"/>
        <w:numPr>
          <w:ilvl w:val="0"/>
          <w:numId w:val="43"/>
        </w:numPr>
        <w:spacing w:line="300" w:lineRule="auto"/>
      </w:pPr>
      <w:r>
        <w:rPr>
          <w:rFonts w:hint="eastAsia"/>
        </w:rPr>
        <w:t>具有电源指示灯、运行灯、通信指示灯，可直观观察传感器的上电、运行和通信的状态。</w:t>
      </w:r>
    </w:p>
    <w:p w14:paraId="070E28FF">
      <w:pPr>
        <w:pStyle w:val="85"/>
        <w:spacing w:before="120" w:after="120" w:line="300" w:lineRule="auto"/>
        <w:rPr>
          <w:kern w:val="36"/>
        </w:rPr>
      </w:pPr>
      <w:r>
        <w:rPr>
          <w:rFonts w:hint="eastAsia"/>
          <w:kern w:val="36"/>
        </w:rPr>
        <w:t>技术参数</w:t>
      </w:r>
    </w:p>
    <w:p w14:paraId="497E433E">
      <w:pPr>
        <w:pStyle w:val="60"/>
        <w:autoSpaceDE/>
        <w:autoSpaceDN/>
        <w:spacing w:line="300" w:lineRule="auto"/>
        <w:ind w:firstLine="420"/>
      </w:pPr>
      <w:r>
        <w:rPr>
          <w:rFonts w:hint="eastAsia"/>
        </w:rPr>
        <w:t>气体传感器技术参数如表B.15所示。</w:t>
      </w:r>
    </w:p>
    <w:p w14:paraId="3EC1C765">
      <w:pPr>
        <w:pStyle w:val="81"/>
        <w:spacing w:before="120" w:after="120"/>
      </w:pPr>
      <w:r>
        <w:rPr>
          <w:rFonts w:hint="eastAsia"/>
        </w:rPr>
        <w:t xml:space="preserve"> 气体传感器技术参数</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995"/>
        <w:gridCol w:w="7379"/>
      </w:tblGrid>
      <w:tr w14:paraId="222F97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995" w:type="dxa"/>
            <w:tcBorders>
              <w:top w:val="single" w:color="auto" w:sz="12" w:space="0"/>
              <w:bottom w:val="single" w:color="auto" w:sz="12" w:space="0"/>
            </w:tcBorders>
            <w:shd w:val="clear" w:color="auto" w:fill="auto"/>
            <w:vAlign w:val="center"/>
          </w:tcPr>
          <w:p w14:paraId="27266DE8">
            <w:pPr>
              <w:spacing w:line="240" w:lineRule="auto"/>
              <w:jc w:val="center"/>
              <w:rPr>
                <w:rFonts w:ascii="宋体" w:hAnsi="宋体"/>
                <w:sz w:val="18"/>
                <w:szCs w:val="18"/>
              </w:rPr>
            </w:pPr>
            <w:r>
              <w:rPr>
                <w:rFonts w:hint="eastAsia" w:ascii="宋体" w:hAnsi="宋体"/>
                <w:sz w:val="18"/>
                <w:szCs w:val="18"/>
              </w:rPr>
              <w:t>技术参数</w:t>
            </w:r>
          </w:p>
        </w:tc>
        <w:tc>
          <w:tcPr>
            <w:tcW w:w="7379" w:type="dxa"/>
            <w:tcBorders>
              <w:top w:val="single" w:color="auto" w:sz="12" w:space="0"/>
              <w:bottom w:val="single" w:color="auto" w:sz="12" w:space="0"/>
            </w:tcBorders>
            <w:shd w:val="clear" w:color="auto" w:fill="auto"/>
            <w:vAlign w:val="center"/>
          </w:tcPr>
          <w:p w14:paraId="44137BEB">
            <w:pPr>
              <w:spacing w:line="240" w:lineRule="auto"/>
              <w:jc w:val="center"/>
              <w:rPr>
                <w:rFonts w:ascii="宋体" w:hAnsi="宋体"/>
                <w:sz w:val="18"/>
                <w:szCs w:val="18"/>
              </w:rPr>
            </w:pPr>
            <w:r>
              <w:rPr>
                <w:rFonts w:hint="eastAsia" w:ascii="宋体" w:hAnsi="宋体"/>
                <w:sz w:val="18"/>
                <w:szCs w:val="18"/>
              </w:rPr>
              <w:t>技术要求</w:t>
            </w:r>
          </w:p>
        </w:tc>
      </w:tr>
      <w:tr w14:paraId="6CECC2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tcBorders>
              <w:top w:val="single" w:color="auto" w:sz="12" w:space="0"/>
            </w:tcBorders>
            <w:shd w:val="clear" w:color="auto" w:fill="auto"/>
            <w:vAlign w:val="center"/>
          </w:tcPr>
          <w:p w14:paraId="42FC1A8B">
            <w:pPr>
              <w:spacing w:line="240" w:lineRule="auto"/>
              <w:jc w:val="center"/>
              <w:rPr>
                <w:rFonts w:ascii="宋体" w:hAnsi="宋体"/>
                <w:sz w:val="18"/>
                <w:szCs w:val="18"/>
              </w:rPr>
            </w:pPr>
            <w:r>
              <w:rPr>
                <w:rFonts w:hint="eastAsia" w:ascii="宋体" w:hAnsi="宋体"/>
                <w:sz w:val="18"/>
                <w:szCs w:val="18"/>
              </w:rPr>
              <w:t>SF</w:t>
            </w:r>
            <w:r>
              <w:rPr>
                <w:rFonts w:hint="eastAsia" w:ascii="宋体" w:hAnsi="宋体"/>
                <w:sz w:val="18"/>
                <w:szCs w:val="18"/>
                <w:vertAlign w:val="subscript"/>
              </w:rPr>
              <w:t>6</w:t>
            </w:r>
            <w:r>
              <w:rPr>
                <w:rFonts w:hint="eastAsia" w:ascii="宋体" w:hAnsi="宋体"/>
                <w:sz w:val="18"/>
                <w:szCs w:val="18"/>
              </w:rPr>
              <w:t>气体浓度测量范围</w:t>
            </w:r>
          </w:p>
        </w:tc>
        <w:tc>
          <w:tcPr>
            <w:tcW w:w="7379" w:type="dxa"/>
            <w:tcBorders>
              <w:top w:val="single" w:color="auto" w:sz="12" w:space="0"/>
            </w:tcBorders>
            <w:shd w:val="clear" w:color="auto" w:fill="auto"/>
            <w:vAlign w:val="center"/>
          </w:tcPr>
          <w:p w14:paraId="4692A8F6">
            <w:pPr>
              <w:spacing w:line="240" w:lineRule="auto"/>
              <w:jc w:val="center"/>
              <w:rPr>
                <w:rFonts w:ascii="宋体" w:hAnsi="宋体"/>
                <w:sz w:val="18"/>
                <w:szCs w:val="18"/>
              </w:rPr>
            </w:pPr>
            <w:r>
              <w:rPr>
                <w:rFonts w:hint="eastAsia" w:ascii="宋体" w:hAnsi="宋体"/>
                <w:sz w:val="18"/>
                <w:szCs w:val="18"/>
              </w:rPr>
              <w:t>0</w:t>
            </w:r>
            <w:r>
              <w:rPr>
                <w:rFonts w:ascii="Times New Roman" w:hAnsi="Times New Roman"/>
              </w:rPr>
              <w:t xml:space="preserve"> </w:t>
            </w:r>
            <w:r>
              <w:rPr>
                <w:rFonts w:hint="eastAsia" w:ascii="宋体" w:hAnsi="宋体"/>
                <w:sz w:val="18"/>
                <w:szCs w:val="18"/>
              </w:rPr>
              <w:t>ppm～1000</w:t>
            </w:r>
            <w:r>
              <w:rPr>
                <w:rFonts w:ascii="Times New Roman" w:hAnsi="Times New Roman"/>
              </w:rPr>
              <w:t xml:space="preserve"> </w:t>
            </w:r>
            <w:r>
              <w:rPr>
                <w:rFonts w:hint="eastAsia" w:ascii="宋体" w:hAnsi="宋体"/>
                <w:sz w:val="18"/>
                <w:szCs w:val="18"/>
              </w:rPr>
              <w:t>ppm；测量误差为±10</w:t>
            </w:r>
            <w:r>
              <w:rPr>
                <w:rFonts w:ascii="Times New Roman" w:hAnsi="Times New Roman"/>
              </w:rPr>
              <w:t xml:space="preserve"> </w:t>
            </w:r>
            <w:r>
              <w:rPr>
                <w:rFonts w:hint="eastAsia" w:ascii="宋体" w:hAnsi="宋体"/>
                <w:sz w:val="18"/>
                <w:szCs w:val="18"/>
              </w:rPr>
              <w:t>%；灵敏度为1</w:t>
            </w:r>
            <w:r>
              <w:rPr>
                <w:rFonts w:ascii="Times New Roman" w:hAnsi="Times New Roman"/>
              </w:rPr>
              <w:t xml:space="preserve"> </w:t>
            </w:r>
            <w:r>
              <w:rPr>
                <w:rFonts w:hint="eastAsia" w:ascii="宋体" w:hAnsi="宋体"/>
                <w:sz w:val="18"/>
                <w:szCs w:val="18"/>
              </w:rPr>
              <w:t>ppm</w:t>
            </w:r>
          </w:p>
        </w:tc>
      </w:tr>
      <w:tr w14:paraId="5E7DB6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3C9817A0">
            <w:pPr>
              <w:spacing w:line="240" w:lineRule="auto"/>
              <w:jc w:val="center"/>
              <w:rPr>
                <w:rFonts w:ascii="宋体" w:hAnsi="宋体"/>
                <w:sz w:val="18"/>
                <w:szCs w:val="18"/>
              </w:rPr>
            </w:pPr>
            <w:r>
              <w:rPr>
                <w:rFonts w:hint="eastAsia" w:ascii="宋体" w:hAnsi="宋体"/>
                <w:sz w:val="18"/>
                <w:szCs w:val="18"/>
              </w:rPr>
              <w:t>O</w:t>
            </w:r>
            <w:r>
              <w:rPr>
                <w:rFonts w:hint="eastAsia" w:ascii="宋体" w:hAnsi="宋体"/>
                <w:sz w:val="18"/>
                <w:szCs w:val="18"/>
                <w:vertAlign w:val="subscript"/>
              </w:rPr>
              <w:t>2</w:t>
            </w:r>
            <w:r>
              <w:rPr>
                <w:rFonts w:hint="eastAsia" w:ascii="宋体" w:hAnsi="宋体"/>
                <w:sz w:val="18"/>
                <w:szCs w:val="18"/>
              </w:rPr>
              <w:t>气体浓度测量范围</w:t>
            </w:r>
          </w:p>
        </w:tc>
        <w:tc>
          <w:tcPr>
            <w:tcW w:w="7379" w:type="dxa"/>
            <w:shd w:val="clear" w:color="auto" w:fill="auto"/>
            <w:vAlign w:val="center"/>
          </w:tcPr>
          <w:p w14:paraId="09D237A5">
            <w:pPr>
              <w:spacing w:line="240" w:lineRule="auto"/>
              <w:jc w:val="center"/>
              <w:rPr>
                <w:rFonts w:ascii="宋体" w:hAnsi="宋体"/>
                <w:sz w:val="18"/>
                <w:szCs w:val="18"/>
              </w:rPr>
            </w:pPr>
            <w:r>
              <w:rPr>
                <w:rFonts w:hint="eastAsia" w:ascii="宋体" w:hAnsi="宋体"/>
                <w:sz w:val="18"/>
                <w:szCs w:val="18"/>
              </w:rPr>
              <w:t>0</w:t>
            </w:r>
            <w:r>
              <w:rPr>
                <w:rFonts w:ascii="Times New Roman" w:hAnsi="Times New Roman"/>
              </w:rPr>
              <w:t xml:space="preserve"> </w:t>
            </w:r>
            <w:r>
              <w:rPr>
                <w:rFonts w:hint="eastAsia" w:ascii="宋体" w:hAnsi="宋体"/>
                <w:sz w:val="18"/>
                <w:szCs w:val="18"/>
              </w:rPr>
              <w:t>%～25</w:t>
            </w:r>
            <w:r>
              <w:rPr>
                <w:rFonts w:ascii="Times New Roman" w:hAnsi="Times New Roman"/>
              </w:rPr>
              <w:t xml:space="preserve"> </w:t>
            </w:r>
            <w:r>
              <w:rPr>
                <w:rFonts w:hint="eastAsia" w:ascii="宋体" w:hAnsi="宋体"/>
                <w:sz w:val="18"/>
                <w:szCs w:val="18"/>
              </w:rPr>
              <w:t>%；测量误差为±2.0</w:t>
            </w:r>
            <w:r>
              <w:rPr>
                <w:rFonts w:ascii="Times New Roman" w:hAnsi="Times New Roman"/>
              </w:rPr>
              <w:t xml:space="preserve"> </w:t>
            </w:r>
            <w:r>
              <w:rPr>
                <w:rFonts w:hint="eastAsia" w:ascii="宋体" w:hAnsi="宋体"/>
                <w:sz w:val="18"/>
                <w:szCs w:val="18"/>
              </w:rPr>
              <w:t>%FS；灵敏度为0.1%</w:t>
            </w:r>
          </w:p>
        </w:tc>
      </w:tr>
      <w:tr w14:paraId="7D6064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66AFB16B">
            <w:pPr>
              <w:spacing w:line="240" w:lineRule="auto"/>
              <w:jc w:val="center"/>
              <w:rPr>
                <w:rFonts w:ascii="宋体" w:hAnsi="宋体"/>
                <w:sz w:val="18"/>
                <w:szCs w:val="18"/>
              </w:rPr>
            </w:pPr>
            <w:r>
              <w:rPr>
                <w:rFonts w:hint="eastAsia" w:ascii="宋体" w:hAnsi="宋体"/>
                <w:sz w:val="18"/>
                <w:szCs w:val="18"/>
              </w:rPr>
              <w:t>O</w:t>
            </w:r>
            <w:r>
              <w:rPr>
                <w:rFonts w:hint="eastAsia" w:ascii="宋体" w:hAnsi="宋体"/>
                <w:sz w:val="18"/>
                <w:szCs w:val="18"/>
                <w:vertAlign w:val="subscript"/>
              </w:rPr>
              <w:t>3</w:t>
            </w:r>
            <w:r>
              <w:rPr>
                <w:rFonts w:hint="eastAsia" w:ascii="宋体" w:hAnsi="宋体"/>
                <w:sz w:val="18"/>
                <w:szCs w:val="18"/>
              </w:rPr>
              <w:t>气体浓度测量范围</w:t>
            </w:r>
          </w:p>
        </w:tc>
        <w:tc>
          <w:tcPr>
            <w:tcW w:w="7379" w:type="dxa"/>
            <w:shd w:val="clear" w:color="auto" w:fill="auto"/>
            <w:vAlign w:val="center"/>
          </w:tcPr>
          <w:p w14:paraId="2489BEF1">
            <w:pPr>
              <w:spacing w:line="240" w:lineRule="auto"/>
              <w:jc w:val="center"/>
              <w:rPr>
                <w:rFonts w:ascii="宋体" w:hAnsi="宋体"/>
                <w:sz w:val="18"/>
                <w:szCs w:val="18"/>
              </w:rPr>
            </w:pPr>
            <w:r>
              <w:rPr>
                <w:rFonts w:hint="eastAsia" w:ascii="宋体" w:hAnsi="宋体"/>
                <w:sz w:val="18"/>
                <w:szCs w:val="18"/>
              </w:rPr>
              <w:t>0.1μmol/mol～1μmol/mol；测量误差为±6.0</w:t>
            </w:r>
            <w:r>
              <w:rPr>
                <w:rFonts w:ascii="Times New Roman" w:hAnsi="Times New Roman"/>
              </w:rPr>
              <w:t xml:space="preserve"> </w:t>
            </w:r>
            <w:r>
              <w:rPr>
                <w:rFonts w:hint="eastAsia" w:ascii="宋体" w:hAnsi="宋体"/>
                <w:sz w:val="18"/>
                <w:szCs w:val="18"/>
              </w:rPr>
              <w:t>%FS；灵敏度为2.0</w:t>
            </w:r>
            <w:r>
              <w:rPr>
                <w:rFonts w:ascii="Times New Roman" w:hAnsi="Times New Roman"/>
              </w:rPr>
              <w:t xml:space="preserve"> </w:t>
            </w:r>
            <w:r>
              <w:rPr>
                <w:rFonts w:hint="eastAsia" w:ascii="宋体" w:hAnsi="宋体"/>
                <w:sz w:val="18"/>
                <w:szCs w:val="18"/>
              </w:rPr>
              <w:t>%</w:t>
            </w:r>
          </w:p>
        </w:tc>
      </w:tr>
      <w:tr w14:paraId="2ADBD4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7A83BA8E">
            <w:pPr>
              <w:spacing w:line="240" w:lineRule="auto"/>
              <w:jc w:val="center"/>
              <w:rPr>
                <w:rFonts w:ascii="宋体" w:hAnsi="宋体"/>
                <w:sz w:val="18"/>
                <w:szCs w:val="18"/>
              </w:rPr>
            </w:pPr>
            <w:r>
              <w:rPr>
                <w:rFonts w:hint="eastAsia" w:ascii="宋体" w:hAnsi="宋体"/>
                <w:sz w:val="18"/>
                <w:szCs w:val="18"/>
              </w:rPr>
              <w:t>工作温度</w:t>
            </w:r>
          </w:p>
        </w:tc>
        <w:tc>
          <w:tcPr>
            <w:tcW w:w="7379" w:type="dxa"/>
            <w:shd w:val="clear" w:color="auto" w:fill="auto"/>
            <w:vAlign w:val="center"/>
          </w:tcPr>
          <w:p w14:paraId="4665E66D">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2E62EB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72254275">
            <w:pPr>
              <w:spacing w:line="240" w:lineRule="auto"/>
              <w:jc w:val="center"/>
              <w:rPr>
                <w:rFonts w:ascii="宋体" w:hAnsi="宋体"/>
                <w:sz w:val="18"/>
                <w:szCs w:val="18"/>
              </w:rPr>
            </w:pPr>
            <w:r>
              <w:rPr>
                <w:rFonts w:hint="eastAsia" w:ascii="宋体" w:hAnsi="宋体"/>
                <w:sz w:val="18"/>
                <w:szCs w:val="18"/>
              </w:rPr>
              <w:t>工作环境湿度</w:t>
            </w:r>
          </w:p>
        </w:tc>
        <w:tc>
          <w:tcPr>
            <w:tcW w:w="7379" w:type="dxa"/>
            <w:shd w:val="clear" w:color="auto" w:fill="auto"/>
            <w:vAlign w:val="center"/>
          </w:tcPr>
          <w:p w14:paraId="686A3099">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11A538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218DC440">
            <w:pPr>
              <w:spacing w:line="240" w:lineRule="auto"/>
              <w:jc w:val="center"/>
              <w:rPr>
                <w:rFonts w:ascii="宋体" w:hAnsi="宋体"/>
                <w:sz w:val="18"/>
                <w:szCs w:val="18"/>
              </w:rPr>
            </w:pPr>
            <w:r>
              <w:rPr>
                <w:rFonts w:hint="eastAsia" w:ascii="宋体" w:hAnsi="宋体"/>
                <w:sz w:val="18"/>
                <w:szCs w:val="18"/>
              </w:rPr>
              <w:t>工作电源</w:t>
            </w:r>
          </w:p>
        </w:tc>
        <w:tc>
          <w:tcPr>
            <w:tcW w:w="7379" w:type="dxa"/>
            <w:shd w:val="clear" w:color="auto" w:fill="auto"/>
            <w:vAlign w:val="center"/>
          </w:tcPr>
          <w:p w14:paraId="2CEE167C">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57A9B87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208A6302">
            <w:pPr>
              <w:spacing w:line="240" w:lineRule="auto"/>
              <w:jc w:val="center"/>
              <w:rPr>
                <w:rFonts w:ascii="宋体" w:hAnsi="宋体"/>
                <w:sz w:val="18"/>
                <w:szCs w:val="18"/>
              </w:rPr>
            </w:pPr>
            <w:r>
              <w:rPr>
                <w:rFonts w:hint="eastAsia" w:ascii="宋体" w:hAnsi="宋体"/>
                <w:sz w:val="18"/>
                <w:szCs w:val="18"/>
              </w:rPr>
              <w:t>功耗</w:t>
            </w:r>
          </w:p>
        </w:tc>
        <w:tc>
          <w:tcPr>
            <w:tcW w:w="7379" w:type="dxa"/>
            <w:shd w:val="clear" w:color="auto" w:fill="auto"/>
            <w:vAlign w:val="center"/>
          </w:tcPr>
          <w:p w14:paraId="4F566DEE">
            <w:pPr>
              <w:spacing w:line="240" w:lineRule="auto"/>
              <w:jc w:val="center"/>
              <w:rPr>
                <w:rFonts w:ascii="宋体" w:hAnsi="宋体"/>
                <w:sz w:val="18"/>
                <w:szCs w:val="18"/>
              </w:rPr>
            </w:pPr>
            <w:r>
              <w:rPr>
                <w:rFonts w:hint="eastAsia" w:ascii="宋体" w:hAnsi="宋体"/>
                <w:sz w:val="18"/>
                <w:szCs w:val="18"/>
              </w:rPr>
              <w:t>≤3</w:t>
            </w:r>
            <w:r>
              <w:rPr>
                <w:rFonts w:ascii="Times New Roman" w:hAnsi="Times New Roman"/>
              </w:rPr>
              <w:t xml:space="preserve"> </w:t>
            </w:r>
            <w:r>
              <w:rPr>
                <w:rFonts w:hint="eastAsia" w:ascii="宋体" w:hAnsi="宋体"/>
                <w:sz w:val="18"/>
                <w:szCs w:val="18"/>
              </w:rPr>
              <w:t>W</w:t>
            </w:r>
          </w:p>
        </w:tc>
      </w:tr>
      <w:tr w14:paraId="7C53D7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0C8825D1">
            <w:pPr>
              <w:spacing w:line="240" w:lineRule="auto"/>
              <w:jc w:val="center"/>
              <w:rPr>
                <w:rFonts w:ascii="宋体" w:hAnsi="宋体"/>
                <w:sz w:val="18"/>
                <w:szCs w:val="18"/>
              </w:rPr>
            </w:pPr>
            <w:r>
              <w:rPr>
                <w:rFonts w:hint="eastAsia" w:ascii="宋体" w:hAnsi="宋体"/>
                <w:sz w:val="18"/>
                <w:szCs w:val="18"/>
              </w:rPr>
              <w:t>通讯接口</w:t>
            </w:r>
          </w:p>
        </w:tc>
        <w:tc>
          <w:tcPr>
            <w:tcW w:w="7379" w:type="dxa"/>
            <w:shd w:val="clear" w:color="auto" w:fill="auto"/>
            <w:vAlign w:val="center"/>
          </w:tcPr>
          <w:p w14:paraId="48FC03C0">
            <w:pPr>
              <w:spacing w:line="240" w:lineRule="auto"/>
              <w:jc w:val="center"/>
              <w:rPr>
                <w:rFonts w:ascii="宋体" w:hAnsi="宋体"/>
                <w:sz w:val="18"/>
                <w:szCs w:val="18"/>
              </w:rPr>
            </w:pPr>
            <w:r>
              <w:rPr>
                <w:rFonts w:hint="eastAsia" w:ascii="宋体" w:hAnsi="宋体"/>
                <w:sz w:val="18"/>
                <w:szCs w:val="18"/>
              </w:rPr>
              <w:t>RS485总线</w:t>
            </w:r>
          </w:p>
        </w:tc>
      </w:tr>
      <w:tr w14:paraId="0DE928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995" w:type="dxa"/>
            <w:shd w:val="clear" w:color="auto" w:fill="auto"/>
            <w:vAlign w:val="center"/>
          </w:tcPr>
          <w:p w14:paraId="5AA865C1">
            <w:pPr>
              <w:spacing w:line="240" w:lineRule="auto"/>
              <w:jc w:val="center"/>
              <w:rPr>
                <w:rFonts w:ascii="宋体" w:hAnsi="宋体"/>
                <w:sz w:val="18"/>
                <w:szCs w:val="18"/>
              </w:rPr>
            </w:pPr>
            <w:r>
              <w:rPr>
                <w:rFonts w:hint="eastAsia" w:ascii="宋体" w:hAnsi="宋体"/>
                <w:sz w:val="18"/>
                <w:szCs w:val="18"/>
              </w:rPr>
              <w:t>通讯协议</w:t>
            </w:r>
          </w:p>
        </w:tc>
        <w:tc>
          <w:tcPr>
            <w:tcW w:w="7379" w:type="dxa"/>
            <w:shd w:val="clear" w:color="auto" w:fill="auto"/>
            <w:vAlign w:val="center"/>
          </w:tcPr>
          <w:p w14:paraId="1C302472">
            <w:pPr>
              <w:spacing w:line="240" w:lineRule="auto"/>
              <w:jc w:val="center"/>
              <w:rPr>
                <w:rFonts w:ascii="宋体" w:hAnsi="宋体"/>
                <w:sz w:val="18"/>
                <w:szCs w:val="18"/>
              </w:rPr>
            </w:pPr>
            <w:r>
              <w:rPr>
                <w:rFonts w:hint="eastAsia" w:ascii="宋体" w:hAnsi="宋体"/>
                <w:sz w:val="18"/>
                <w:szCs w:val="18"/>
              </w:rPr>
              <w:t>MODBUS</w:t>
            </w:r>
          </w:p>
        </w:tc>
      </w:tr>
    </w:tbl>
    <w:p w14:paraId="784966E7">
      <w:pPr>
        <w:pStyle w:val="60"/>
        <w:ind w:firstLine="420"/>
      </w:pPr>
    </w:p>
    <w:p w14:paraId="1D80D9F6">
      <w:pPr>
        <w:pStyle w:val="83"/>
        <w:wordWrap/>
        <w:autoSpaceDE/>
        <w:autoSpaceDN/>
        <w:spacing w:before="120" w:after="120" w:line="300" w:lineRule="auto"/>
        <w:rPr>
          <w:kern w:val="36"/>
        </w:rPr>
      </w:pPr>
      <w:r>
        <w:rPr>
          <w:rFonts w:hint="eastAsia"/>
          <w:kern w:val="36"/>
        </w:rPr>
        <w:t>烟雾传感器</w:t>
      </w:r>
    </w:p>
    <w:p w14:paraId="342F3C05">
      <w:pPr>
        <w:pStyle w:val="85"/>
        <w:spacing w:before="120" w:after="120" w:line="300" w:lineRule="auto"/>
        <w:rPr>
          <w:kern w:val="36"/>
        </w:rPr>
      </w:pPr>
      <w:r>
        <w:rPr>
          <w:rFonts w:hint="eastAsia"/>
          <w:kern w:val="36"/>
        </w:rPr>
        <w:t>功能要求</w:t>
      </w:r>
    </w:p>
    <w:p w14:paraId="08EC9A51">
      <w:pPr>
        <w:pStyle w:val="60"/>
        <w:autoSpaceDE/>
        <w:autoSpaceDN/>
        <w:spacing w:line="300" w:lineRule="auto"/>
        <w:ind w:firstLine="420"/>
      </w:pPr>
      <w:r>
        <w:rPr>
          <w:rFonts w:hint="eastAsia"/>
        </w:rPr>
        <w:t>烟雾传感器功能应满足下列要求。</w:t>
      </w:r>
    </w:p>
    <w:p w14:paraId="5E6E2A41">
      <w:pPr>
        <w:pStyle w:val="178"/>
        <w:numPr>
          <w:ilvl w:val="0"/>
          <w:numId w:val="84"/>
        </w:numPr>
        <w:spacing w:line="300" w:lineRule="auto"/>
      </w:pPr>
      <w:r>
        <w:rPr>
          <w:rFonts w:hint="eastAsia"/>
        </w:rPr>
        <w:t>通过烟雾传感器，监测配电房或电缆沟内，发生火灾前和火灾中产生烟雾状况，并发出报警信号；</w:t>
      </w:r>
    </w:p>
    <w:p w14:paraId="59B99D66">
      <w:pPr>
        <w:pStyle w:val="178"/>
        <w:numPr>
          <w:ilvl w:val="0"/>
          <w:numId w:val="43"/>
        </w:numPr>
        <w:spacing w:line="300" w:lineRule="auto"/>
      </w:pPr>
      <w:r>
        <w:rPr>
          <w:rFonts w:hint="eastAsia"/>
        </w:rPr>
        <w:t>烟雾传感器通过有线节点信号，接入配电房智能网关；</w:t>
      </w:r>
    </w:p>
    <w:p w14:paraId="07FE9E48">
      <w:pPr>
        <w:pStyle w:val="178"/>
        <w:numPr>
          <w:ilvl w:val="0"/>
          <w:numId w:val="43"/>
        </w:numPr>
        <w:spacing w:line="300" w:lineRule="auto"/>
      </w:pPr>
      <w:r>
        <w:rPr>
          <w:rFonts w:hint="eastAsia"/>
        </w:rPr>
        <w:t>烟雾传感器具备测试按钮，可进行模拟报警测试；</w:t>
      </w:r>
    </w:p>
    <w:p w14:paraId="7E939FF3">
      <w:pPr>
        <w:pStyle w:val="178"/>
        <w:numPr>
          <w:ilvl w:val="0"/>
          <w:numId w:val="43"/>
        </w:numPr>
        <w:spacing w:line="300" w:lineRule="auto"/>
      </w:pPr>
      <w:r>
        <w:rPr>
          <w:rFonts w:hint="eastAsia"/>
        </w:rPr>
        <w:t>当周围环境的烟雾浓度降低到报警值以下时，传感器自动恢复正常状态；</w:t>
      </w:r>
    </w:p>
    <w:p w14:paraId="1643E213">
      <w:pPr>
        <w:pStyle w:val="178"/>
        <w:numPr>
          <w:ilvl w:val="0"/>
          <w:numId w:val="43"/>
        </w:numPr>
        <w:spacing w:line="300" w:lineRule="auto"/>
      </w:pPr>
      <w:r>
        <w:rPr>
          <w:rFonts w:hint="eastAsia"/>
        </w:rPr>
        <w:t>具有电源指示灯、运行灯，可直观观察传感器的上电、运行的状态。</w:t>
      </w:r>
    </w:p>
    <w:p w14:paraId="3836713C">
      <w:pPr>
        <w:pStyle w:val="85"/>
        <w:spacing w:before="120" w:after="120" w:line="300" w:lineRule="auto"/>
        <w:rPr>
          <w:kern w:val="36"/>
        </w:rPr>
      </w:pPr>
      <w:r>
        <w:rPr>
          <w:rFonts w:hint="eastAsia"/>
          <w:kern w:val="36"/>
        </w:rPr>
        <w:t>技术参数</w:t>
      </w:r>
    </w:p>
    <w:p w14:paraId="431E2E0B">
      <w:pPr>
        <w:pStyle w:val="60"/>
        <w:autoSpaceDE/>
        <w:autoSpaceDN/>
        <w:spacing w:line="300" w:lineRule="auto"/>
        <w:ind w:firstLine="420"/>
      </w:pPr>
      <w:r>
        <w:rPr>
          <w:rFonts w:hint="eastAsia"/>
        </w:rPr>
        <w:t>烟雾传感器技术参数如表B.16所示。</w:t>
      </w:r>
    </w:p>
    <w:p w14:paraId="67DF9AA9">
      <w:pPr>
        <w:pStyle w:val="81"/>
        <w:spacing w:before="120" w:after="120"/>
      </w:pPr>
      <w:r>
        <w:rPr>
          <w:rFonts w:hint="eastAsia"/>
        </w:rPr>
        <w:t xml:space="preserve"> 烟雾传感器技术参数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38"/>
        <w:gridCol w:w="5541"/>
      </w:tblGrid>
      <w:tr w14:paraId="79EC52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38" w:type="dxa"/>
            <w:tcBorders>
              <w:top w:val="single" w:color="auto" w:sz="12" w:space="0"/>
              <w:bottom w:val="single" w:color="auto" w:sz="12" w:space="0"/>
            </w:tcBorders>
            <w:shd w:val="clear" w:color="auto" w:fill="auto"/>
            <w:vAlign w:val="center"/>
          </w:tcPr>
          <w:p w14:paraId="7A18BE6C">
            <w:pPr>
              <w:spacing w:line="240" w:lineRule="auto"/>
              <w:jc w:val="center"/>
              <w:rPr>
                <w:rFonts w:ascii="宋体" w:hAnsi="宋体"/>
                <w:sz w:val="18"/>
                <w:szCs w:val="18"/>
              </w:rPr>
            </w:pPr>
            <w:r>
              <w:rPr>
                <w:rFonts w:hint="eastAsia" w:ascii="宋体" w:hAnsi="宋体"/>
                <w:sz w:val="18"/>
                <w:szCs w:val="18"/>
              </w:rPr>
              <w:t>技术参数</w:t>
            </w:r>
          </w:p>
        </w:tc>
        <w:tc>
          <w:tcPr>
            <w:tcW w:w="5541" w:type="dxa"/>
            <w:tcBorders>
              <w:top w:val="single" w:color="auto" w:sz="12" w:space="0"/>
              <w:bottom w:val="single" w:color="auto" w:sz="12" w:space="0"/>
            </w:tcBorders>
            <w:shd w:val="clear" w:color="auto" w:fill="auto"/>
            <w:vAlign w:val="center"/>
          </w:tcPr>
          <w:p w14:paraId="53EAA9DB">
            <w:pPr>
              <w:spacing w:line="240" w:lineRule="auto"/>
              <w:jc w:val="center"/>
              <w:rPr>
                <w:rFonts w:ascii="宋体" w:hAnsi="宋体"/>
                <w:sz w:val="18"/>
                <w:szCs w:val="18"/>
              </w:rPr>
            </w:pPr>
            <w:r>
              <w:rPr>
                <w:rFonts w:hint="eastAsia" w:ascii="宋体" w:hAnsi="宋体"/>
                <w:sz w:val="18"/>
                <w:szCs w:val="18"/>
              </w:rPr>
              <w:t>技术要求</w:t>
            </w:r>
          </w:p>
        </w:tc>
      </w:tr>
      <w:tr w14:paraId="78B3C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tcBorders>
              <w:top w:val="single" w:color="auto" w:sz="12" w:space="0"/>
            </w:tcBorders>
            <w:shd w:val="clear" w:color="auto" w:fill="auto"/>
            <w:vAlign w:val="center"/>
          </w:tcPr>
          <w:p w14:paraId="63F08E66">
            <w:pPr>
              <w:spacing w:line="240" w:lineRule="auto"/>
              <w:jc w:val="center"/>
              <w:rPr>
                <w:rFonts w:ascii="宋体" w:hAnsi="宋体"/>
                <w:sz w:val="18"/>
                <w:szCs w:val="18"/>
              </w:rPr>
            </w:pPr>
            <w:r>
              <w:rPr>
                <w:rFonts w:ascii="宋体" w:hAnsi="宋体"/>
                <w:sz w:val="18"/>
                <w:szCs w:val="18"/>
              </w:rPr>
              <w:t>工作温度</w:t>
            </w:r>
          </w:p>
        </w:tc>
        <w:tc>
          <w:tcPr>
            <w:tcW w:w="5541" w:type="dxa"/>
            <w:tcBorders>
              <w:top w:val="single" w:color="auto" w:sz="12" w:space="0"/>
            </w:tcBorders>
            <w:shd w:val="clear" w:color="auto" w:fill="auto"/>
            <w:vAlign w:val="center"/>
          </w:tcPr>
          <w:p w14:paraId="102ECE29">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℃～80</w:t>
            </w:r>
            <w:r>
              <w:rPr>
                <w:rFonts w:ascii="Times New Roman" w:hAnsi="Times New Roman"/>
              </w:rPr>
              <w:t xml:space="preserve"> </w:t>
            </w:r>
            <w:r>
              <w:rPr>
                <w:rFonts w:hint="eastAsia" w:ascii="宋体" w:hAnsi="宋体"/>
                <w:sz w:val="18"/>
                <w:szCs w:val="18"/>
              </w:rPr>
              <w:t>℃</w:t>
            </w:r>
          </w:p>
        </w:tc>
      </w:tr>
      <w:tr w14:paraId="3B5B5D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0F6870D7">
            <w:pPr>
              <w:spacing w:line="240" w:lineRule="auto"/>
              <w:jc w:val="center"/>
              <w:rPr>
                <w:rFonts w:ascii="宋体" w:hAnsi="宋体"/>
                <w:sz w:val="18"/>
                <w:szCs w:val="18"/>
              </w:rPr>
            </w:pPr>
            <w:r>
              <w:rPr>
                <w:rFonts w:ascii="宋体" w:hAnsi="宋体"/>
                <w:sz w:val="18"/>
                <w:szCs w:val="18"/>
              </w:rPr>
              <w:t>工作环境湿度</w:t>
            </w:r>
          </w:p>
        </w:tc>
        <w:tc>
          <w:tcPr>
            <w:tcW w:w="5541" w:type="dxa"/>
            <w:shd w:val="clear" w:color="auto" w:fill="auto"/>
            <w:vAlign w:val="center"/>
          </w:tcPr>
          <w:p w14:paraId="769EFB99">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5D5543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69261414">
            <w:pPr>
              <w:spacing w:line="240" w:lineRule="auto"/>
              <w:jc w:val="center"/>
              <w:rPr>
                <w:rFonts w:ascii="宋体" w:hAnsi="宋体"/>
                <w:sz w:val="18"/>
                <w:szCs w:val="18"/>
              </w:rPr>
            </w:pPr>
            <w:r>
              <w:rPr>
                <w:rFonts w:ascii="宋体" w:hAnsi="宋体"/>
                <w:sz w:val="18"/>
                <w:szCs w:val="18"/>
              </w:rPr>
              <w:t>工作电源</w:t>
            </w:r>
          </w:p>
        </w:tc>
        <w:tc>
          <w:tcPr>
            <w:tcW w:w="5541" w:type="dxa"/>
            <w:shd w:val="clear" w:color="auto" w:fill="auto"/>
            <w:vAlign w:val="center"/>
          </w:tcPr>
          <w:p w14:paraId="7526105C">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0989B2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60207F64">
            <w:pPr>
              <w:spacing w:line="240" w:lineRule="auto"/>
              <w:jc w:val="center"/>
              <w:rPr>
                <w:rFonts w:ascii="宋体" w:hAnsi="宋体"/>
                <w:sz w:val="18"/>
                <w:szCs w:val="18"/>
              </w:rPr>
            </w:pPr>
            <w:r>
              <w:rPr>
                <w:rFonts w:hint="eastAsia" w:ascii="宋体" w:hAnsi="宋体"/>
                <w:sz w:val="18"/>
                <w:szCs w:val="18"/>
              </w:rPr>
              <w:t>静态</w:t>
            </w:r>
            <w:r>
              <w:rPr>
                <w:rFonts w:ascii="宋体" w:hAnsi="宋体"/>
                <w:sz w:val="18"/>
                <w:szCs w:val="18"/>
              </w:rPr>
              <w:t>电流</w:t>
            </w:r>
          </w:p>
        </w:tc>
        <w:tc>
          <w:tcPr>
            <w:tcW w:w="5541" w:type="dxa"/>
            <w:shd w:val="clear" w:color="auto" w:fill="auto"/>
            <w:vAlign w:val="center"/>
          </w:tcPr>
          <w:p w14:paraId="24A7750A">
            <w:pPr>
              <w:spacing w:line="240" w:lineRule="auto"/>
              <w:jc w:val="center"/>
              <w:rPr>
                <w:rFonts w:ascii="宋体" w:hAnsi="宋体"/>
                <w:sz w:val="18"/>
                <w:szCs w:val="18"/>
              </w:rPr>
            </w:pPr>
            <w:r>
              <w:rPr>
                <w:rFonts w:hint="eastAsia" w:ascii="宋体" w:hAnsi="宋体"/>
                <w:sz w:val="18"/>
                <w:szCs w:val="18"/>
              </w:rPr>
              <w:t>≤200</w:t>
            </w:r>
            <w:r>
              <w:rPr>
                <w:rFonts w:ascii="Times New Roman" w:hAnsi="Times New Roman"/>
              </w:rPr>
              <w:t xml:space="preserve"> </w:t>
            </w:r>
            <w:r>
              <w:rPr>
                <w:rFonts w:hint="eastAsia" w:ascii="宋体" w:hAnsi="宋体"/>
                <w:sz w:val="18"/>
                <w:szCs w:val="18"/>
              </w:rPr>
              <w:t>uA</w:t>
            </w:r>
          </w:p>
        </w:tc>
      </w:tr>
      <w:tr w14:paraId="71226B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1BAACB07">
            <w:pPr>
              <w:spacing w:line="240" w:lineRule="auto"/>
              <w:jc w:val="center"/>
              <w:rPr>
                <w:rFonts w:ascii="宋体" w:hAnsi="宋体"/>
                <w:sz w:val="18"/>
                <w:szCs w:val="18"/>
              </w:rPr>
            </w:pPr>
            <w:r>
              <w:rPr>
                <w:rFonts w:ascii="宋体" w:hAnsi="宋体"/>
                <w:sz w:val="18"/>
                <w:szCs w:val="18"/>
              </w:rPr>
              <w:t>报警电流</w:t>
            </w:r>
          </w:p>
        </w:tc>
        <w:tc>
          <w:tcPr>
            <w:tcW w:w="5541" w:type="dxa"/>
            <w:shd w:val="clear" w:color="auto" w:fill="auto"/>
            <w:vAlign w:val="center"/>
          </w:tcPr>
          <w:p w14:paraId="40481081">
            <w:pPr>
              <w:spacing w:line="240" w:lineRule="auto"/>
              <w:jc w:val="center"/>
              <w:rPr>
                <w:rFonts w:ascii="宋体" w:hAnsi="宋体"/>
                <w:sz w:val="18"/>
                <w:szCs w:val="18"/>
              </w:rPr>
            </w:pPr>
            <w:r>
              <w:rPr>
                <w:rFonts w:hint="eastAsia" w:ascii="宋体" w:hAnsi="宋体"/>
                <w:sz w:val="18"/>
                <w:szCs w:val="18"/>
              </w:rPr>
              <w:t>≤45</w:t>
            </w:r>
            <w:r>
              <w:rPr>
                <w:rFonts w:ascii="Times New Roman" w:hAnsi="Times New Roman"/>
              </w:rPr>
              <w:t xml:space="preserve"> </w:t>
            </w:r>
            <w:r>
              <w:rPr>
                <w:rFonts w:hint="eastAsia" w:ascii="宋体" w:hAnsi="宋体"/>
                <w:sz w:val="18"/>
                <w:szCs w:val="18"/>
              </w:rPr>
              <w:t>mA</w:t>
            </w:r>
          </w:p>
        </w:tc>
      </w:tr>
      <w:tr w14:paraId="719938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5CB1EED2">
            <w:pPr>
              <w:spacing w:line="240" w:lineRule="auto"/>
              <w:jc w:val="center"/>
              <w:rPr>
                <w:rFonts w:ascii="宋体" w:hAnsi="宋体"/>
                <w:sz w:val="18"/>
                <w:szCs w:val="18"/>
              </w:rPr>
            </w:pPr>
            <w:r>
              <w:rPr>
                <w:rFonts w:ascii="宋体" w:hAnsi="宋体"/>
                <w:sz w:val="18"/>
                <w:szCs w:val="18"/>
              </w:rPr>
              <w:t>输出方式</w:t>
            </w:r>
          </w:p>
        </w:tc>
        <w:tc>
          <w:tcPr>
            <w:tcW w:w="5541" w:type="dxa"/>
            <w:shd w:val="clear" w:color="auto" w:fill="auto"/>
            <w:vAlign w:val="center"/>
          </w:tcPr>
          <w:p w14:paraId="4310536D">
            <w:pPr>
              <w:spacing w:line="240" w:lineRule="auto"/>
              <w:jc w:val="center"/>
              <w:rPr>
                <w:rFonts w:ascii="宋体" w:hAnsi="宋体"/>
                <w:sz w:val="18"/>
                <w:szCs w:val="18"/>
              </w:rPr>
            </w:pPr>
            <w:r>
              <w:rPr>
                <w:rFonts w:hint="eastAsia" w:ascii="宋体" w:hAnsi="宋体"/>
                <w:sz w:val="18"/>
                <w:szCs w:val="18"/>
              </w:rPr>
              <w:t>干节点输出、声光报警/继电器无源触点（NO/NC可设置）输出</w:t>
            </w:r>
          </w:p>
        </w:tc>
      </w:tr>
      <w:tr w14:paraId="3E400D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65DF9F85">
            <w:pPr>
              <w:spacing w:line="240" w:lineRule="auto"/>
              <w:jc w:val="center"/>
              <w:rPr>
                <w:rFonts w:ascii="宋体" w:hAnsi="宋体"/>
                <w:sz w:val="18"/>
                <w:szCs w:val="18"/>
              </w:rPr>
            </w:pPr>
            <w:r>
              <w:rPr>
                <w:rFonts w:ascii="宋体" w:hAnsi="宋体"/>
                <w:sz w:val="18"/>
                <w:szCs w:val="18"/>
              </w:rPr>
              <w:t>灵敏度等级</w:t>
            </w:r>
          </w:p>
        </w:tc>
        <w:tc>
          <w:tcPr>
            <w:tcW w:w="5541" w:type="dxa"/>
            <w:shd w:val="clear" w:color="auto" w:fill="auto"/>
            <w:vAlign w:val="center"/>
          </w:tcPr>
          <w:p w14:paraId="3D1B3F83">
            <w:pPr>
              <w:spacing w:line="240" w:lineRule="auto"/>
              <w:jc w:val="center"/>
              <w:rPr>
                <w:rFonts w:ascii="宋体" w:hAnsi="宋体"/>
                <w:sz w:val="18"/>
                <w:szCs w:val="18"/>
              </w:rPr>
            </w:pPr>
            <w:r>
              <w:rPr>
                <w:rFonts w:hint="eastAsia" w:ascii="宋体" w:hAnsi="宋体"/>
                <w:sz w:val="18"/>
                <w:szCs w:val="18"/>
              </w:rPr>
              <w:t>m=0.15</w:t>
            </w:r>
            <w:r>
              <w:rPr>
                <w:rFonts w:ascii="Times New Roman" w:hAnsi="Times New Roman"/>
              </w:rPr>
              <w:t xml:space="preserve"> </w:t>
            </w:r>
            <w:r>
              <w:rPr>
                <w:rFonts w:hint="eastAsia" w:ascii="宋体" w:hAnsi="宋体"/>
                <w:sz w:val="18"/>
                <w:szCs w:val="18"/>
              </w:rPr>
              <w:t>dB/m～0.5</w:t>
            </w:r>
            <w:r>
              <w:rPr>
                <w:rFonts w:ascii="Times New Roman" w:hAnsi="Times New Roman"/>
              </w:rPr>
              <w:t xml:space="preserve"> </w:t>
            </w:r>
            <w:r>
              <w:rPr>
                <w:rFonts w:hint="eastAsia" w:ascii="宋体" w:hAnsi="宋体"/>
                <w:sz w:val="18"/>
                <w:szCs w:val="18"/>
              </w:rPr>
              <w:t>dB/m</w:t>
            </w:r>
          </w:p>
        </w:tc>
      </w:tr>
    </w:tbl>
    <w:p w14:paraId="22D710F3">
      <w:pPr>
        <w:pStyle w:val="60"/>
        <w:ind w:firstLine="420"/>
        <w:rPr>
          <w:kern w:val="36"/>
        </w:rPr>
      </w:pPr>
    </w:p>
    <w:p w14:paraId="694218F9">
      <w:pPr>
        <w:pStyle w:val="83"/>
        <w:wordWrap/>
        <w:autoSpaceDE/>
        <w:autoSpaceDN/>
        <w:spacing w:before="120" w:after="120" w:line="300" w:lineRule="auto"/>
        <w:rPr>
          <w:kern w:val="36"/>
        </w:rPr>
      </w:pPr>
      <w:r>
        <w:rPr>
          <w:rFonts w:hint="eastAsia"/>
          <w:kern w:val="36"/>
        </w:rPr>
        <w:t>水浸传感器</w:t>
      </w:r>
    </w:p>
    <w:p w14:paraId="3516439E">
      <w:pPr>
        <w:pStyle w:val="85"/>
        <w:spacing w:before="120" w:after="120" w:line="300" w:lineRule="auto"/>
      </w:pPr>
      <w:r>
        <w:rPr>
          <w:rFonts w:hint="eastAsia"/>
        </w:rPr>
        <w:t>功能要求</w:t>
      </w:r>
    </w:p>
    <w:p w14:paraId="694984DA">
      <w:pPr>
        <w:pStyle w:val="60"/>
        <w:autoSpaceDE/>
        <w:autoSpaceDN/>
        <w:spacing w:line="300" w:lineRule="auto"/>
        <w:ind w:firstLine="420"/>
      </w:pPr>
      <w:r>
        <w:rPr>
          <w:rFonts w:hint="eastAsia"/>
        </w:rPr>
        <w:t>水浸传感器功能应满足下列要求。</w:t>
      </w:r>
    </w:p>
    <w:p w14:paraId="7FFEBF6F">
      <w:pPr>
        <w:pStyle w:val="178"/>
        <w:numPr>
          <w:ilvl w:val="0"/>
          <w:numId w:val="85"/>
        </w:numPr>
        <w:spacing w:line="300" w:lineRule="auto"/>
      </w:pPr>
      <w:r>
        <w:rPr>
          <w:rFonts w:hint="eastAsia"/>
        </w:rPr>
        <w:t>水浸传感器实时在线监测配电房水浸情况，在配电房出现水浸时，及时上报告警；</w:t>
      </w:r>
    </w:p>
    <w:p w14:paraId="071083FC">
      <w:pPr>
        <w:pStyle w:val="178"/>
        <w:numPr>
          <w:ilvl w:val="0"/>
          <w:numId w:val="43"/>
        </w:numPr>
        <w:spacing w:line="300" w:lineRule="auto"/>
      </w:pPr>
      <w:r>
        <w:rPr>
          <w:rFonts w:hint="eastAsia"/>
        </w:rPr>
        <w:t>水浸传感器通过有线节点信号，接入配电房智能网关；</w:t>
      </w:r>
    </w:p>
    <w:p w14:paraId="66FE1606">
      <w:pPr>
        <w:pStyle w:val="178"/>
        <w:numPr>
          <w:ilvl w:val="0"/>
          <w:numId w:val="43"/>
        </w:numPr>
        <w:spacing w:line="300" w:lineRule="auto"/>
      </w:pPr>
      <w:r>
        <w:rPr>
          <w:rFonts w:hint="eastAsia"/>
        </w:rPr>
        <w:t>水浸传感器运行在凝露环境下，无误告警；</w:t>
      </w:r>
    </w:p>
    <w:p w14:paraId="77FFCCA0">
      <w:pPr>
        <w:pStyle w:val="178"/>
        <w:numPr>
          <w:ilvl w:val="0"/>
          <w:numId w:val="43"/>
        </w:numPr>
        <w:spacing w:line="300" w:lineRule="auto"/>
      </w:pPr>
      <w:r>
        <w:rPr>
          <w:rFonts w:hint="eastAsia"/>
        </w:rPr>
        <w:t>具有电源指示灯、运行灯，可直观观察传感器的上电、运行的状态。</w:t>
      </w:r>
    </w:p>
    <w:p w14:paraId="2B7914DE">
      <w:pPr>
        <w:pStyle w:val="85"/>
        <w:spacing w:before="120" w:after="120" w:line="300" w:lineRule="auto"/>
      </w:pPr>
      <w:r>
        <w:rPr>
          <w:rFonts w:hint="eastAsia"/>
        </w:rPr>
        <w:t>技术参数</w:t>
      </w:r>
    </w:p>
    <w:p w14:paraId="361BED71">
      <w:pPr>
        <w:pStyle w:val="60"/>
        <w:autoSpaceDE/>
        <w:autoSpaceDN/>
        <w:spacing w:line="300" w:lineRule="auto"/>
        <w:ind w:firstLine="420"/>
      </w:pPr>
      <w:r>
        <w:rPr>
          <w:rFonts w:hint="eastAsia"/>
        </w:rPr>
        <w:t>水浸传感器技术参数如表B.17所示。</w:t>
      </w:r>
    </w:p>
    <w:p w14:paraId="52B48F13">
      <w:pPr>
        <w:pStyle w:val="81"/>
        <w:spacing w:before="120" w:after="120"/>
      </w:pPr>
      <w:r>
        <w:rPr>
          <w:rFonts w:hint="eastAsia"/>
        </w:rPr>
        <w:t xml:space="preserve"> 水浸传感器技术参数</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38"/>
        <w:gridCol w:w="5541"/>
      </w:tblGrid>
      <w:tr w14:paraId="26FC5B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38" w:type="dxa"/>
            <w:tcBorders>
              <w:top w:val="single" w:color="auto" w:sz="12" w:space="0"/>
              <w:bottom w:val="single" w:color="auto" w:sz="12" w:space="0"/>
            </w:tcBorders>
            <w:shd w:val="clear" w:color="auto" w:fill="auto"/>
            <w:vAlign w:val="center"/>
          </w:tcPr>
          <w:p w14:paraId="79C93CD6">
            <w:pPr>
              <w:spacing w:line="240" w:lineRule="auto"/>
              <w:jc w:val="center"/>
              <w:rPr>
                <w:rFonts w:ascii="宋体" w:hAnsi="宋体"/>
                <w:sz w:val="18"/>
                <w:szCs w:val="18"/>
              </w:rPr>
            </w:pPr>
            <w:r>
              <w:rPr>
                <w:rFonts w:hint="eastAsia" w:ascii="宋体" w:hAnsi="宋体"/>
                <w:sz w:val="18"/>
                <w:szCs w:val="18"/>
              </w:rPr>
              <w:t>技术参数</w:t>
            </w:r>
          </w:p>
        </w:tc>
        <w:tc>
          <w:tcPr>
            <w:tcW w:w="5541" w:type="dxa"/>
            <w:tcBorders>
              <w:top w:val="single" w:color="auto" w:sz="12" w:space="0"/>
              <w:bottom w:val="single" w:color="auto" w:sz="12" w:space="0"/>
            </w:tcBorders>
            <w:shd w:val="clear" w:color="auto" w:fill="auto"/>
            <w:vAlign w:val="center"/>
          </w:tcPr>
          <w:p w14:paraId="0E3DE49C">
            <w:pPr>
              <w:spacing w:line="240" w:lineRule="auto"/>
              <w:jc w:val="center"/>
              <w:rPr>
                <w:rFonts w:ascii="宋体" w:hAnsi="宋体"/>
                <w:sz w:val="18"/>
                <w:szCs w:val="18"/>
              </w:rPr>
            </w:pPr>
            <w:r>
              <w:rPr>
                <w:rFonts w:hint="eastAsia" w:ascii="宋体" w:hAnsi="宋体"/>
                <w:sz w:val="18"/>
                <w:szCs w:val="18"/>
              </w:rPr>
              <w:t>技术要求</w:t>
            </w:r>
          </w:p>
        </w:tc>
      </w:tr>
      <w:tr w14:paraId="69F774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tcBorders>
              <w:top w:val="single" w:color="auto" w:sz="12" w:space="0"/>
            </w:tcBorders>
            <w:shd w:val="clear" w:color="auto" w:fill="auto"/>
            <w:vAlign w:val="center"/>
          </w:tcPr>
          <w:p w14:paraId="36B4B90D">
            <w:pPr>
              <w:spacing w:line="240" w:lineRule="auto"/>
              <w:jc w:val="center"/>
              <w:rPr>
                <w:rFonts w:ascii="宋体" w:hAnsi="宋体"/>
                <w:sz w:val="18"/>
                <w:szCs w:val="18"/>
              </w:rPr>
            </w:pPr>
            <w:r>
              <w:rPr>
                <w:rFonts w:hint="eastAsia" w:ascii="宋体" w:hAnsi="宋体"/>
                <w:sz w:val="18"/>
                <w:szCs w:val="18"/>
              </w:rPr>
              <w:t>工作温度</w:t>
            </w:r>
          </w:p>
        </w:tc>
        <w:tc>
          <w:tcPr>
            <w:tcW w:w="5541" w:type="dxa"/>
            <w:tcBorders>
              <w:top w:val="single" w:color="auto" w:sz="12" w:space="0"/>
            </w:tcBorders>
            <w:shd w:val="clear" w:color="auto" w:fill="auto"/>
            <w:vAlign w:val="center"/>
          </w:tcPr>
          <w:p w14:paraId="1415C7D6">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5C2F21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456DB983">
            <w:pPr>
              <w:spacing w:line="240" w:lineRule="auto"/>
              <w:jc w:val="center"/>
              <w:rPr>
                <w:rFonts w:ascii="宋体" w:hAnsi="宋体"/>
                <w:sz w:val="18"/>
                <w:szCs w:val="18"/>
              </w:rPr>
            </w:pPr>
            <w:r>
              <w:rPr>
                <w:rFonts w:hint="eastAsia" w:ascii="宋体" w:hAnsi="宋体"/>
                <w:sz w:val="18"/>
                <w:szCs w:val="18"/>
              </w:rPr>
              <w:t>工作环境湿度</w:t>
            </w:r>
          </w:p>
        </w:tc>
        <w:tc>
          <w:tcPr>
            <w:tcW w:w="5541" w:type="dxa"/>
            <w:shd w:val="clear" w:color="auto" w:fill="auto"/>
            <w:vAlign w:val="center"/>
          </w:tcPr>
          <w:p w14:paraId="606B7C06">
            <w:pPr>
              <w:spacing w:line="240" w:lineRule="auto"/>
              <w:jc w:val="center"/>
              <w:rPr>
                <w:rFonts w:ascii="宋体" w:hAnsi="宋体"/>
                <w:sz w:val="18"/>
                <w:szCs w:val="18"/>
              </w:rPr>
            </w:pPr>
            <w:r>
              <w:rPr>
                <w:rFonts w:hint="eastAsia" w:ascii="宋体" w:hAnsi="宋体"/>
                <w:sz w:val="18"/>
                <w:szCs w:val="18"/>
              </w:rPr>
              <w:t>20</w:t>
            </w:r>
            <w:r>
              <w:rPr>
                <w:rFonts w:ascii="Times New Roman" w:hAnsi="Times New Roman"/>
              </w:rPr>
              <w:t xml:space="preserve"> </w:t>
            </w:r>
            <w:r>
              <w:rPr>
                <w:rFonts w:hint="eastAsia" w:ascii="宋体" w:hAnsi="宋体"/>
                <w:sz w:val="18"/>
                <w:szCs w:val="18"/>
              </w:rPr>
              <w:t>%RH～100</w:t>
            </w:r>
            <w:r>
              <w:rPr>
                <w:rFonts w:ascii="Times New Roman" w:hAnsi="Times New Roman"/>
              </w:rPr>
              <w:t xml:space="preserve"> </w:t>
            </w:r>
            <w:r>
              <w:rPr>
                <w:rFonts w:hint="eastAsia" w:ascii="宋体" w:hAnsi="宋体"/>
                <w:sz w:val="18"/>
                <w:szCs w:val="18"/>
              </w:rPr>
              <w:t>%RH</w:t>
            </w:r>
          </w:p>
        </w:tc>
      </w:tr>
      <w:tr w14:paraId="1975A92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127FFFBB">
            <w:pPr>
              <w:spacing w:line="240" w:lineRule="auto"/>
              <w:jc w:val="center"/>
              <w:rPr>
                <w:rFonts w:ascii="宋体" w:hAnsi="宋体"/>
                <w:sz w:val="18"/>
                <w:szCs w:val="18"/>
              </w:rPr>
            </w:pPr>
            <w:r>
              <w:rPr>
                <w:rFonts w:hint="eastAsia" w:ascii="宋体" w:hAnsi="宋体"/>
                <w:sz w:val="18"/>
                <w:szCs w:val="18"/>
              </w:rPr>
              <w:t>工作电源</w:t>
            </w:r>
          </w:p>
        </w:tc>
        <w:tc>
          <w:tcPr>
            <w:tcW w:w="5541" w:type="dxa"/>
            <w:shd w:val="clear" w:color="auto" w:fill="auto"/>
            <w:vAlign w:val="center"/>
          </w:tcPr>
          <w:p w14:paraId="35622777">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4317E5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3F15C84E">
            <w:pPr>
              <w:spacing w:line="240" w:lineRule="auto"/>
              <w:jc w:val="center"/>
              <w:rPr>
                <w:rFonts w:ascii="宋体" w:hAnsi="宋体"/>
                <w:sz w:val="18"/>
                <w:szCs w:val="18"/>
              </w:rPr>
            </w:pPr>
            <w:r>
              <w:rPr>
                <w:rFonts w:hint="eastAsia" w:ascii="宋体" w:hAnsi="宋体"/>
                <w:sz w:val="18"/>
                <w:szCs w:val="18"/>
              </w:rPr>
              <w:t>静态功耗</w:t>
            </w:r>
          </w:p>
        </w:tc>
        <w:tc>
          <w:tcPr>
            <w:tcW w:w="5541" w:type="dxa"/>
            <w:shd w:val="clear" w:color="auto" w:fill="auto"/>
            <w:vAlign w:val="center"/>
          </w:tcPr>
          <w:p w14:paraId="0D4B11BA">
            <w:pPr>
              <w:spacing w:line="240" w:lineRule="auto"/>
              <w:jc w:val="center"/>
              <w:rPr>
                <w:rFonts w:ascii="宋体" w:hAnsi="宋体"/>
                <w:sz w:val="18"/>
                <w:szCs w:val="18"/>
              </w:rPr>
            </w:pPr>
            <w:r>
              <w:rPr>
                <w:rFonts w:hint="eastAsia" w:ascii="宋体" w:hAnsi="宋体"/>
                <w:sz w:val="18"/>
                <w:szCs w:val="18"/>
              </w:rPr>
              <w:t>≤0.3</w:t>
            </w:r>
            <w:r>
              <w:rPr>
                <w:rFonts w:ascii="Times New Roman" w:hAnsi="Times New Roman"/>
              </w:rPr>
              <w:t xml:space="preserve"> </w:t>
            </w:r>
            <w:r>
              <w:rPr>
                <w:rFonts w:hint="eastAsia" w:ascii="宋体" w:hAnsi="宋体"/>
                <w:sz w:val="18"/>
                <w:szCs w:val="18"/>
              </w:rPr>
              <w:t>W</w:t>
            </w:r>
          </w:p>
        </w:tc>
      </w:tr>
      <w:tr w14:paraId="6EFEB5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37B508B6">
            <w:pPr>
              <w:spacing w:line="240" w:lineRule="auto"/>
              <w:jc w:val="center"/>
              <w:rPr>
                <w:rFonts w:ascii="宋体" w:hAnsi="宋体"/>
                <w:sz w:val="18"/>
                <w:szCs w:val="18"/>
              </w:rPr>
            </w:pPr>
            <w:r>
              <w:rPr>
                <w:rFonts w:hint="eastAsia" w:ascii="宋体" w:hAnsi="宋体"/>
                <w:sz w:val="18"/>
                <w:szCs w:val="18"/>
              </w:rPr>
              <w:t>报警功耗</w:t>
            </w:r>
          </w:p>
        </w:tc>
        <w:tc>
          <w:tcPr>
            <w:tcW w:w="5541" w:type="dxa"/>
            <w:shd w:val="clear" w:color="auto" w:fill="auto"/>
            <w:vAlign w:val="center"/>
          </w:tcPr>
          <w:p w14:paraId="38AAB9C9">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w:t>
            </w:r>
          </w:p>
        </w:tc>
      </w:tr>
      <w:tr w14:paraId="115F5D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49EBE2B9">
            <w:pPr>
              <w:spacing w:line="240" w:lineRule="auto"/>
              <w:jc w:val="center"/>
              <w:rPr>
                <w:rFonts w:ascii="宋体" w:hAnsi="宋体"/>
                <w:sz w:val="18"/>
                <w:szCs w:val="18"/>
              </w:rPr>
            </w:pPr>
            <w:r>
              <w:rPr>
                <w:rFonts w:hint="eastAsia" w:ascii="宋体" w:hAnsi="宋体"/>
                <w:sz w:val="18"/>
                <w:szCs w:val="18"/>
              </w:rPr>
              <w:t>输出方式</w:t>
            </w:r>
          </w:p>
        </w:tc>
        <w:tc>
          <w:tcPr>
            <w:tcW w:w="5541" w:type="dxa"/>
            <w:shd w:val="clear" w:color="auto" w:fill="auto"/>
            <w:vAlign w:val="center"/>
          </w:tcPr>
          <w:p w14:paraId="2E871E43">
            <w:pPr>
              <w:spacing w:line="240" w:lineRule="auto"/>
              <w:jc w:val="center"/>
              <w:rPr>
                <w:rFonts w:ascii="宋体" w:hAnsi="宋体"/>
                <w:sz w:val="18"/>
                <w:szCs w:val="18"/>
              </w:rPr>
            </w:pPr>
            <w:r>
              <w:rPr>
                <w:rFonts w:hint="eastAsia" w:ascii="宋体" w:hAnsi="宋体"/>
                <w:sz w:val="18"/>
                <w:szCs w:val="18"/>
              </w:rPr>
              <w:t>常闭/常开型无源输出</w:t>
            </w:r>
          </w:p>
        </w:tc>
      </w:tr>
      <w:tr w14:paraId="5192E4E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3EE4F3F0">
            <w:pPr>
              <w:spacing w:line="240" w:lineRule="auto"/>
              <w:jc w:val="center"/>
              <w:rPr>
                <w:rFonts w:ascii="宋体" w:hAnsi="宋体"/>
                <w:sz w:val="18"/>
                <w:szCs w:val="18"/>
              </w:rPr>
            </w:pPr>
            <w:r>
              <w:rPr>
                <w:rFonts w:hint="eastAsia" w:ascii="宋体" w:hAnsi="宋体"/>
                <w:sz w:val="18"/>
                <w:szCs w:val="18"/>
              </w:rPr>
              <w:t>误报率</w:t>
            </w:r>
          </w:p>
        </w:tc>
        <w:tc>
          <w:tcPr>
            <w:tcW w:w="5541" w:type="dxa"/>
            <w:shd w:val="clear" w:color="auto" w:fill="auto"/>
            <w:vAlign w:val="center"/>
          </w:tcPr>
          <w:p w14:paraId="20421EE6">
            <w:pPr>
              <w:spacing w:line="240" w:lineRule="auto"/>
              <w:jc w:val="center"/>
              <w:rPr>
                <w:rFonts w:ascii="宋体" w:hAnsi="宋体"/>
                <w:sz w:val="18"/>
                <w:szCs w:val="18"/>
              </w:rPr>
            </w:pPr>
            <w:r>
              <w:rPr>
                <w:rFonts w:hint="eastAsia" w:ascii="宋体" w:hAnsi="宋体"/>
                <w:sz w:val="18"/>
                <w:szCs w:val="18"/>
              </w:rPr>
              <w:t>≤0.01</w:t>
            </w:r>
            <w:r>
              <w:rPr>
                <w:rFonts w:ascii="Times New Roman" w:hAnsi="Times New Roman"/>
              </w:rPr>
              <w:t xml:space="preserve"> </w:t>
            </w:r>
            <w:r>
              <w:rPr>
                <w:rFonts w:hint="eastAsia" w:ascii="宋体" w:hAnsi="宋体"/>
                <w:sz w:val="18"/>
                <w:szCs w:val="18"/>
              </w:rPr>
              <w:t>%</w:t>
            </w:r>
          </w:p>
        </w:tc>
      </w:tr>
      <w:tr w14:paraId="1C0A80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6602F0F5">
            <w:pPr>
              <w:spacing w:line="240" w:lineRule="auto"/>
              <w:jc w:val="center"/>
              <w:rPr>
                <w:rFonts w:ascii="宋体" w:hAnsi="宋体"/>
                <w:sz w:val="18"/>
                <w:szCs w:val="18"/>
              </w:rPr>
            </w:pPr>
            <w:r>
              <w:rPr>
                <w:rFonts w:hint="eastAsia" w:ascii="宋体" w:hAnsi="宋体"/>
                <w:sz w:val="18"/>
                <w:szCs w:val="18"/>
              </w:rPr>
              <w:t>灵敏度</w:t>
            </w:r>
          </w:p>
        </w:tc>
        <w:tc>
          <w:tcPr>
            <w:tcW w:w="5541" w:type="dxa"/>
            <w:shd w:val="clear" w:color="auto" w:fill="auto"/>
            <w:vAlign w:val="center"/>
          </w:tcPr>
          <w:p w14:paraId="78B17436">
            <w:pPr>
              <w:spacing w:line="240" w:lineRule="auto"/>
              <w:jc w:val="center"/>
              <w:rPr>
                <w:rFonts w:ascii="宋体" w:hAnsi="宋体"/>
                <w:sz w:val="18"/>
                <w:szCs w:val="18"/>
              </w:rPr>
            </w:pPr>
            <w:r>
              <w:rPr>
                <w:rFonts w:hint="eastAsia" w:ascii="宋体" w:hAnsi="宋体"/>
                <w:sz w:val="18"/>
                <w:szCs w:val="18"/>
              </w:rPr>
              <w:t>3</w:t>
            </w:r>
            <w:r>
              <w:rPr>
                <w:rFonts w:ascii="Times New Roman" w:hAnsi="Times New Roman"/>
              </w:rPr>
              <w:t xml:space="preserve"> </w:t>
            </w:r>
            <w:r>
              <w:rPr>
                <w:rFonts w:hint="eastAsia" w:ascii="宋体" w:hAnsi="宋体"/>
                <w:sz w:val="18"/>
                <w:szCs w:val="18"/>
              </w:rPr>
              <w:t>mm±1</w:t>
            </w:r>
            <w:r>
              <w:rPr>
                <w:rFonts w:ascii="Times New Roman" w:hAnsi="Times New Roman"/>
              </w:rPr>
              <w:t xml:space="preserve"> </w:t>
            </w:r>
            <w:r>
              <w:rPr>
                <w:rFonts w:hint="eastAsia" w:ascii="宋体" w:hAnsi="宋体"/>
                <w:sz w:val="18"/>
                <w:szCs w:val="18"/>
              </w:rPr>
              <w:t>mm</w:t>
            </w:r>
          </w:p>
        </w:tc>
      </w:tr>
      <w:tr w14:paraId="22A64F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4C7C1C13">
            <w:pPr>
              <w:spacing w:line="240" w:lineRule="auto"/>
              <w:jc w:val="center"/>
              <w:rPr>
                <w:rFonts w:ascii="宋体" w:hAnsi="宋体"/>
                <w:sz w:val="18"/>
                <w:szCs w:val="18"/>
              </w:rPr>
            </w:pPr>
            <w:r>
              <w:rPr>
                <w:rFonts w:hint="eastAsia" w:ascii="宋体" w:hAnsi="宋体"/>
                <w:sz w:val="18"/>
                <w:szCs w:val="18"/>
              </w:rPr>
              <w:t>响应时间</w:t>
            </w:r>
          </w:p>
        </w:tc>
        <w:tc>
          <w:tcPr>
            <w:tcW w:w="5541" w:type="dxa"/>
            <w:shd w:val="clear" w:color="auto" w:fill="auto"/>
            <w:vAlign w:val="center"/>
          </w:tcPr>
          <w:p w14:paraId="6694E15F">
            <w:pPr>
              <w:spacing w:line="240" w:lineRule="auto"/>
              <w:jc w:val="center"/>
              <w:rPr>
                <w:rFonts w:ascii="宋体" w:hAnsi="宋体"/>
                <w:sz w:val="18"/>
                <w:szCs w:val="18"/>
              </w:rPr>
            </w:pPr>
            <w:r>
              <w:rPr>
                <w:rFonts w:hint="eastAsia" w:ascii="宋体" w:hAnsi="宋体"/>
                <w:sz w:val="18"/>
                <w:szCs w:val="18"/>
              </w:rPr>
              <w:t>≤1s</w:t>
            </w:r>
          </w:p>
        </w:tc>
      </w:tr>
      <w:tr w14:paraId="1C36FF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46FAA393">
            <w:pPr>
              <w:spacing w:line="240" w:lineRule="auto"/>
              <w:jc w:val="center"/>
              <w:rPr>
                <w:rFonts w:ascii="宋体" w:hAnsi="宋体"/>
                <w:sz w:val="18"/>
                <w:szCs w:val="18"/>
              </w:rPr>
            </w:pPr>
            <w:r>
              <w:rPr>
                <w:rFonts w:hint="eastAsia" w:ascii="宋体" w:hAnsi="宋体"/>
                <w:sz w:val="18"/>
                <w:szCs w:val="18"/>
              </w:rPr>
              <w:t>绝缘电阻</w:t>
            </w:r>
          </w:p>
        </w:tc>
        <w:tc>
          <w:tcPr>
            <w:tcW w:w="5541" w:type="dxa"/>
            <w:shd w:val="clear" w:color="auto" w:fill="auto"/>
            <w:vAlign w:val="center"/>
          </w:tcPr>
          <w:p w14:paraId="2B1CA2F0">
            <w:pPr>
              <w:spacing w:line="240" w:lineRule="auto"/>
              <w:jc w:val="center"/>
              <w:rPr>
                <w:rFonts w:ascii="宋体" w:hAnsi="宋体"/>
                <w:sz w:val="18"/>
                <w:szCs w:val="18"/>
              </w:rPr>
            </w:pPr>
            <w:r>
              <w:rPr>
                <w:rFonts w:hint="eastAsia" w:ascii="宋体" w:hAnsi="宋体"/>
                <w:sz w:val="18"/>
                <w:szCs w:val="18"/>
              </w:rPr>
              <w:t>&gt; 500</w:t>
            </w:r>
            <w:r>
              <w:rPr>
                <w:rFonts w:ascii="Times New Roman" w:hAnsi="Times New Roman"/>
              </w:rPr>
              <w:t xml:space="preserve"> </w:t>
            </w:r>
            <w:r>
              <w:rPr>
                <w:rFonts w:hint="eastAsia" w:ascii="宋体" w:hAnsi="宋体"/>
                <w:sz w:val="18"/>
                <w:szCs w:val="18"/>
              </w:rPr>
              <w:t>MΩ</w:t>
            </w:r>
          </w:p>
        </w:tc>
      </w:tr>
      <w:tr w14:paraId="11F58D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5A227CA6">
            <w:pPr>
              <w:spacing w:line="240" w:lineRule="auto"/>
              <w:jc w:val="center"/>
              <w:rPr>
                <w:rFonts w:ascii="宋体" w:hAnsi="宋体"/>
                <w:sz w:val="18"/>
                <w:szCs w:val="18"/>
              </w:rPr>
            </w:pPr>
            <w:r>
              <w:rPr>
                <w:rFonts w:hint="eastAsia" w:ascii="宋体" w:hAnsi="宋体"/>
                <w:sz w:val="18"/>
                <w:szCs w:val="18"/>
              </w:rPr>
              <w:t>防护等级</w:t>
            </w:r>
          </w:p>
        </w:tc>
        <w:tc>
          <w:tcPr>
            <w:tcW w:w="5541" w:type="dxa"/>
            <w:shd w:val="clear" w:color="auto" w:fill="auto"/>
            <w:vAlign w:val="center"/>
          </w:tcPr>
          <w:p w14:paraId="0693E410">
            <w:pPr>
              <w:spacing w:line="240" w:lineRule="auto"/>
              <w:jc w:val="center"/>
              <w:rPr>
                <w:rFonts w:ascii="宋体" w:hAnsi="宋体"/>
                <w:sz w:val="18"/>
                <w:szCs w:val="18"/>
              </w:rPr>
            </w:pPr>
            <w:r>
              <w:rPr>
                <w:rFonts w:hint="eastAsia" w:ascii="宋体" w:hAnsi="宋体"/>
                <w:sz w:val="18"/>
                <w:szCs w:val="18"/>
              </w:rPr>
              <w:t>IP68</w:t>
            </w:r>
          </w:p>
        </w:tc>
      </w:tr>
    </w:tbl>
    <w:p w14:paraId="29910050">
      <w:pPr>
        <w:pStyle w:val="60"/>
        <w:ind w:firstLine="420"/>
      </w:pPr>
    </w:p>
    <w:p w14:paraId="2FA3150E">
      <w:pPr>
        <w:pStyle w:val="83"/>
        <w:wordWrap/>
        <w:autoSpaceDE/>
        <w:autoSpaceDN/>
        <w:spacing w:before="120" w:after="120" w:line="300" w:lineRule="auto"/>
      </w:pPr>
      <w:r>
        <w:rPr>
          <w:rFonts w:hint="eastAsia"/>
        </w:rPr>
        <w:t>水位传感器</w:t>
      </w:r>
    </w:p>
    <w:p w14:paraId="2616B734">
      <w:pPr>
        <w:pStyle w:val="85"/>
        <w:spacing w:before="120" w:after="120" w:line="300" w:lineRule="auto"/>
      </w:pPr>
      <w:r>
        <w:rPr>
          <w:rFonts w:hint="eastAsia"/>
        </w:rPr>
        <w:t>功能要求</w:t>
      </w:r>
    </w:p>
    <w:p w14:paraId="49866723">
      <w:pPr>
        <w:pStyle w:val="60"/>
        <w:autoSpaceDE/>
        <w:autoSpaceDN/>
        <w:spacing w:line="300" w:lineRule="auto"/>
        <w:ind w:firstLine="420"/>
      </w:pPr>
      <w:r>
        <w:rPr>
          <w:rFonts w:hint="eastAsia"/>
        </w:rPr>
        <w:t>水位传感器功能应满足下列要求。</w:t>
      </w:r>
    </w:p>
    <w:p w14:paraId="30208A9D">
      <w:pPr>
        <w:pStyle w:val="178"/>
        <w:numPr>
          <w:ilvl w:val="0"/>
          <w:numId w:val="86"/>
        </w:numPr>
        <w:spacing w:line="300" w:lineRule="auto"/>
      </w:pPr>
      <w:r>
        <w:rPr>
          <w:rFonts w:hint="eastAsia"/>
        </w:rPr>
        <w:t>水位传感器实时在线监测配电房的水浸情况，并上报水位高度；</w:t>
      </w:r>
    </w:p>
    <w:p w14:paraId="6985D53E">
      <w:pPr>
        <w:pStyle w:val="178"/>
        <w:numPr>
          <w:ilvl w:val="0"/>
          <w:numId w:val="43"/>
        </w:numPr>
        <w:spacing w:line="300" w:lineRule="auto"/>
      </w:pPr>
      <w:r>
        <w:rPr>
          <w:rFonts w:hint="eastAsia"/>
        </w:rPr>
        <w:t>水位传感器通过RS485接口与配电房智能网关通信，支持MODBUS通信协议；</w:t>
      </w:r>
    </w:p>
    <w:p w14:paraId="57A95B84">
      <w:pPr>
        <w:pStyle w:val="178"/>
        <w:numPr>
          <w:ilvl w:val="0"/>
          <w:numId w:val="43"/>
        </w:numPr>
        <w:spacing w:line="300" w:lineRule="auto"/>
      </w:pPr>
      <w:r>
        <w:rPr>
          <w:rFonts w:hint="eastAsia"/>
        </w:rPr>
        <w:t>具有温度补偿功能。</w:t>
      </w:r>
    </w:p>
    <w:p w14:paraId="43283A39">
      <w:pPr>
        <w:pStyle w:val="85"/>
        <w:spacing w:before="120" w:after="120" w:line="300" w:lineRule="auto"/>
      </w:pPr>
      <w:r>
        <w:rPr>
          <w:rFonts w:hint="eastAsia"/>
        </w:rPr>
        <w:t>技术参数</w:t>
      </w:r>
    </w:p>
    <w:p w14:paraId="0D9C654F">
      <w:pPr>
        <w:pStyle w:val="60"/>
        <w:autoSpaceDE/>
        <w:autoSpaceDN/>
        <w:spacing w:line="300" w:lineRule="auto"/>
        <w:ind w:firstLine="420"/>
      </w:pPr>
      <w:r>
        <w:rPr>
          <w:rFonts w:hint="eastAsia"/>
        </w:rPr>
        <w:t>水位传感器技术参数如表B.18所示。</w:t>
      </w:r>
    </w:p>
    <w:p w14:paraId="204FD52A">
      <w:pPr>
        <w:pStyle w:val="81"/>
        <w:spacing w:before="120" w:after="120"/>
      </w:pPr>
      <w:r>
        <w:rPr>
          <w:rFonts w:hint="eastAsia"/>
        </w:rPr>
        <w:t xml:space="preserve"> 水位传感器技术参数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38"/>
        <w:gridCol w:w="5541"/>
      </w:tblGrid>
      <w:tr w14:paraId="57C2DD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38" w:type="dxa"/>
            <w:tcBorders>
              <w:top w:val="single" w:color="auto" w:sz="12" w:space="0"/>
              <w:bottom w:val="single" w:color="auto" w:sz="12" w:space="0"/>
            </w:tcBorders>
            <w:shd w:val="clear" w:color="auto" w:fill="auto"/>
            <w:vAlign w:val="center"/>
          </w:tcPr>
          <w:p w14:paraId="00FEBDDB">
            <w:pPr>
              <w:spacing w:line="240" w:lineRule="auto"/>
              <w:jc w:val="center"/>
              <w:rPr>
                <w:rFonts w:ascii="宋体" w:hAnsi="宋体"/>
                <w:sz w:val="18"/>
                <w:szCs w:val="18"/>
              </w:rPr>
            </w:pPr>
            <w:r>
              <w:rPr>
                <w:rFonts w:hint="eastAsia" w:ascii="宋体" w:hAnsi="宋体"/>
                <w:sz w:val="18"/>
                <w:szCs w:val="18"/>
              </w:rPr>
              <w:t>技术参数</w:t>
            </w:r>
          </w:p>
        </w:tc>
        <w:tc>
          <w:tcPr>
            <w:tcW w:w="5541" w:type="dxa"/>
            <w:tcBorders>
              <w:top w:val="single" w:color="auto" w:sz="12" w:space="0"/>
              <w:bottom w:val="single" w:color="auto" w:sz="12" w:space="0"/>
            </w:tcBorders>
            <w:shd w:val="clear" w:color="auto" w:fill="auto"/>
            <w:vAlign w:val="center"/>
          </w:tcPr>
          <w:p w14:paraId="2281568F">
            <w:pPr>
              <w:spacing w:line="240" w:lineRule="auto"/>
              <w:jc w:val="center"/>
              <w:rPr>
                <w:rFonts w:ascii="宋体" w:hAnsi="宋体"/>
                <w:sz w:val="18"/>
                <w:szCs w:val="18"/>
              </w:rPr>
            </w:pPr>
            <w:r>
              <w:rPr>
                <w:rFonts w:hint="eastAsia" w:ascii="宋体" w:hAnsi="宋体"/>
                <w:sz w:val="18"/>
                <w:szCs w:val="18"/>
              </w:rPr>
              <w:t>技术要求</w:t>
            </w:r>
          </w:p>
        </w:tc>
      </w:tr>
      <w:tr w14:paraId="65BF70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tcBorders>
              <w:top w:val="single" w:color="auto" w:sz="12" w:space="0"/>
            </w:tcBorders>
            <w:shd w:val="clear" w:color="auto" w:fill="auto"/>
            <w:vAlign w:val="center"/>
          </w:tcPr>
          <w:p w14:paraId="04BBAA50">
            <w:pPr>
              <w:spacing w:line="240" w:lineRule="auto"/>
              <w:jc w:val="center"/>
              <w:rPr>
                <w:rFonts w:ascii="宋体" w:hAnsi="宋体"/>
                <w:sz w:val="18"/>
                <w:szCs w:val="18"/>
              </w:rPr>
            </w:pPr>
            <w:r>
              <w:rPr>
                <w:rFonts w:hint="eastAsia" w:ascii="宋体" w:hAnsi="宋体"/>
                <w:sz w:val="18"/>
                <w:szCs w:val="18"/>
              </w:rPr>
              <w:t xml:space="preserve">测量介质 </w:t>
            </w:r>
          </w:p>
        </w:tc>
        <w:tc>
          <w:tcPr>
            <w:tcW w:w="5541" w:type="dxa"/>
            <w:tcBorders>
              <w:top w:val="single" w:color="auto" w:sz="12" w:space="0"/>
            </w:tcBorders>
            <w:shd w:val="clear" w:color="auto" w:fill="auto"/>
            <w:vAlign w:val="center"/>
          </w:tcPr>
          <w:p w14:paraId="56C44372">
            <w:pPr>
              <w:spacing w:line="240" w:lineRule="auto"/>
              <w:jc w:val="center"/>
              <w:rPr>
                <w:rFonts w:ascii="宋体" w:hAnsi="宋体"/>
                <w:sz w:val="18"/>
                <w:szCs w:val="18"/>
              </w:rPr>
            </w:pPr>
            <w:r>
              <w:rPr>
                <w:rFonts w:hint="eastAsia" w:ascii="宋体" w:hAnsi="宋体"/>
                <w:sz w:val="18"/>
                <w:szCs w:val="18"/>
              </w:rPr>
              <w:t xml:space="preserve"> 水（H</w:t>
            </w:r>
            <w:r>
              <w:rPr>
                <w:rFonts w:hint="eastAsia" w:ascii="宋体" w:hAnsi="宋体"/>
                <w:sz w:val="18"/>
                <w:szCs w:val="18"/>
                <w:vertAlign w:val="subscript"/>
              </w:rPr>
              <w:t>2</w:t>
            </w:r>
            <w:r>
              <w:rPr>
                <w:rFonts w:hint="eastAsia" w:ascii="宋体" w:hAnsi="宋体"/>
                <w:sz w:val="18"/>
                <w:szCs w:val="18"/>
              </w:rPr>
              <w:t>0）或与接触材质兼容</w:t>
            </w:r>
          </w:p>
        </w:tc>
      </w:tr>
      <w:tr w14:paraId="256414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6BFFD998">
            <w:pPr>
              <w:spacing w:line="240" w:lineRule="auto"/>
              <w:jc w:val="center"/>
              <w:rPr>
                <w:rFonts w:ascii="宋体" w:hAnsi="宋体"/>
                <w:sz w:val="18"/>
                <w:szCs w:val="18"/>
              </w:rPr>
            </w:pPr>
            <w:r>
              <w:rPr>
                <w:rFonts w:hint="eastAsia" w:ascii="宋体" w:hAnsi="宋体"/>
                <w:sz w:val="18"/>
                <w:szCs w:val="18"/>
              </w:rPr>
              <w:t>量程范围</w:t>
            </w:r>
          </w:p>
        </w:tc>
        <w:tc>
          <w:tcPr>
            <w:tcW w:w="5541" w:type="dxa"/>
            <w:shd w:val="clear" w:color="auto" w:fill="auto"/>
            <w:vAlign w:val="center"/>
          </w:tcPr>
          <w:p w14:paraId="7FE07E66">
            <w:pPr>
              <w:spacing w:line="240" w:lineRule="auto"/>
              <w:jc w:val="center"/>
              <w:rPr>
                <w:rFonts w:ascii="宋体" w:hAnsi="宋体"/>
                <w:sz w:val="18"/>
                <w:szCs w:val="18"/>
              </w:rPr>
            </w:pPr>
            <w:r>
              <w:rPr>
                <w:rFonts w:hint="eastAsia" w:ascii="宋体" w:hAnsi="宋体"/>
                <w:sz w:val="18"/>
                <w:szCs w:val="18"/>
              </w:rPr>
              <w:t xml:space="preserve"> 0</w:t>
            </w:r>
            <w:r>
              <w:rPr>
                <w:rFonts w:ascii="Times New Roman" w:hAnsi="Times New Roman"/>
              </w:rPr>
              <w:t xml:space="preserve"> </w:t>
            </w:r>
            <w:r>
              <w:rPr>
                <w:rFonts w:hint="eastAsia" w:ascii="宋体" w:hAnsi="宋体"/>
                <w:sz w:val="18"/>
                <w:szCs w:val="18"/>
              </w:rPr>
              <w:t>m～10</w:t>
            </w:r>
            <w:r>
              <w:rPr>
                <w:rFonts w:ascii="Times New Roman" w:hAnsi="Times New Roman"/>
              </w:rPr>
              <w:t xml:space="preserve"> </w:t>
            </w:r>
            <w:r>
              <w:rPr>
                <w:rFonts w:hint="eastAsia" w:ascii="宋体" w:hAnsi="宋体"/>
                <w:sz w:val="18"/>
                <w:szCs w:val="18"/>
              </w:rPr>
              <w:t>m</w:t>
            </w:r>
          </w:p>
        </w:tc>
      </w:tr>
      <w:tr w14:paraId="7CEE64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3838" w:type="dxa"/>
            <w:shd w:val="clear" w:color="auto" w:fill="auto"/>
            <w:vAlign w:val="center"/>
          </w:tcPr>
          <w:p w14:paraId="381DFE7D">
            <w:pPr>
              <w:spacing w:line="240" w:lineRule="auto"/>
              <w:jc w:val="center"/>
              <w:rPr>
                <w:rFonts w:ascii="宋体" w:hAnsi="宋体"/>
                <w:sz w:val="18"/>
                <w:szCs w:val="18"/>
              </w:rPr>
            </w:pPr>
            <w:r>
              <w:rPr>
                <w:rFonts w:hint="eastAsia" w:ascii="宋体" w:hAnsi="宋体"/>
                <w:sz w:val="18"/>
                <w:szCs w:val="18"/>
              </w:rPr>
              <w:t>工作电源</w:t>
            </w:r>
          </w:p>
        </w:tc>
        <w:tc>
          <w:tcPr>
            <w:tcW w:w="5541" w:type="dxa"/>
            <w:shd w:val="clear" w:color="auto" w:fill="auto"/>
            <w:vAlign w:val="center"/>
          </w:tcPr>
          <w:p w14:paraId="2ECDE328">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2570391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3838" w:type="dxa"/>
            <w:shd w:val="clear" w:color="auto" w:fill="auto"/>
            <w:vAlign w:val="center"/>
          </w:tcPr>
          <w:p w14:paraId="4E38D1B4">
            <w:pPr>
              <w:spacing w:line="240" w:lineRule="auto"/>
              <w:jc w:val="center"/>
              <w:rPr>
                <w:rFonts w:ascii="宋体" w:hAnsi="宋体"/>
                <w:sz w:val="18"/>
                <w:szCs w:val="18"/>
              </w:rPr>
            </w:pPr>
            <w:r>
              <w:rPr>
                <w:rFonts w:hint="eastAsia" w:ascii="宋体" w:hAnsi="宋体"/>
                <w:sz w:val="18"/>
                <w:szCs w:val="18"/>
              </w:rPr>
              <w:t>功耗</w:t>
            </w:r>
          </w:p>
        </w:tc>
        <w:tc>
          <w:tcPr>
            <w:tcW w:w="5541" w:type="dxa"/>
            <w:shd w:val="clear" w:color="auto" w:fill="auto"/>
            <w:vAlign w:val="center"/>
          </w:tcPr>
          <w:p w14:paraId="5B84CAD5">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w:t>
            </w:r>
          </w:p>
        </w:tc>
      </w:tr>
      <w:tr w14:paraId="3A42CD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0147E662">
            <w:pPr>
              <w:spacing w:line="240" w:lineRule="auto"/>
              <w:jc w:val="center"/>
              <w:rPr>
                <w:rFonts w:ascii="宋体" w:hAnsi="宋体"/>
                <w:sz w:val="18"/>
                <w:szCs w:val="18"/>
              </w:rPr>
            </w:pPr>
            <w:r>
              <w:rPr>
                <w:rFonts w:hint="eastAsia" w:ascii="宋体" w:hAnsi="宋体"/>
                <w:sz w:val="18"/>
                <w:szCs w:val="18"/>
              </w:rPr>
              <w:t>通讯接口</w:t>
            </w:r>
          </w:p>
        </w:tc>
        <w:tc>
          <w:tcPr>
            <w:tcW w:w="5541" w:type="dxa"/>
            <w:shd w:val="clear" w:color="auto" w:fill="auto"/>
            <w:vAlign w:val="center"/>
          </w:tcPr>
          <w:p w14:paraId="5D5FF54F">
            <w:pPr>
              <w:spacing w:line="240" w:lineRule="auto"/>
              <w:jc w:val="center"/>
              <w:rPr>
                <w:rFonts w:ascii="宋体" w:hAnsi="宋体"/>
                <w:sz w:val="18"/>
                <w:szCs w:val="18"/>
              </w:rPr>
            </w:pPr>
            <w:r>
              <w:rPr>
                <w:rFonts w:hint="eastAsia" w:ascii="宋体" w:hAnsi="宋体"/>
                <w:sz w:val="18"/>
                <w:szCs w:val="18"/>
              </w:rPr>
              <w:t>RS485总线</w:t>
            </w:r>
          </w:p>
        </w:tc>
      </w:tr>
      <w:tr w14:paraId="26B38CC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224" w:hRule="atLeast"/>
          <w:jc w:val="center"/>
        </w:trPr>
        <w:tc>
          <w:tcPr>
            <w:tcW w:w="3838" w:type="dxa"/>
            <w:shd w:val="clear" w:color="auto" w:fill="auto"/>
            <w:vAlign w:val="center"/>
          </w:tcPr>
          <w:p w14:paraId="01B03EC3">
            <w:pPr>
              <w:spacing w:line="240" w:lineRule="auto"/>
              <w:jc w:val="center"/>
              <w:rPr>
                <w:rFonts w:ascii="宋体" w:hAnsi="宋体"/>
                <w:sz w:val="18"/>
                <w:szCs w:val="18"/>
              </w:rPr>
            </w:pPr>
            <w:r>
              <w:rPr>
                <w:rFonts w:hint="eastAsia" w:ascii="宋体" w:hAnsi="宋体"/>
                <w:sz w:val="18"/>
                <w:szCs w:val="18"/>
              </w:rPr>
              <w:t>通讯协议</w:t>
            </w:r>
          </w:p>
        </w:tc>
        <w:tc>
          <w:tcPr>
            <w:tcW w:w="5541" w:type="dxa"/>
            <w:shd w:val="clear" w:color="auto" w:fill="auto"/>
            <w:vAlign w:val="center"/>
          </w:tcPr>
          <w:p w14:paraId="765D4198">
            <w:pPr>
              <w:spacing w:line="240" w:lineRule="auto"/>
              <w:jc w:val="center"/>
              <w:rPr>
                <w:rFonts w:ascii="宋体" w:hAnsi="宋体"/>
                <w:sz w:val="18"/>
                <w:szCs w:val="18"/>
              </w:rPr>
            </w:pPr>
            <w:r>
              <w:rPr>
                <w:rFonts w:hint="eastAsia" w:ascii="宋体" w:hAnsi="宋体"/>
                <w:sz w:val="18"/>
                <w:szCs w:val="18"/>
              </w:rPr>
              <w:t>MODBUS</w:t>
            </w:r>
          </w:p>
        </w:tc>
      </w:tr>
      <w:tr w14:paraId="419200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3DD70159">
            <w:pPr>
              <w:spacing w:line="240" w:lineRule="auto"/>
              <w:jc w:val="center"/>
              <w:rPr>
                <w:rFonts w:ascii="宋体" w:hAnsi="宋体"/>
                <w:sz w:val="18"/>
                <w:szCs w:val="18"/>
              </w:rPr>
            </w:pPr>
            <w:r>
              <w:rPr>
                <w:rFonts w:hint="eastAsia" w:ascii="宋体" w:hAnsi="宋体"/>
                <w:sz w:val="18"/>
                <w:szCs w:val="18"/>
              </w:rPr>
              <w:t>精度等级</w:t>
            </w:r>
          </w:p>
        </w:tc>
        <w:tc>
          <w:tcPr>
            <w:tcW w:w="5541" w:type="dxa"/>
            <w:shd w:val="clear" w:color="auto" w:fill="auto"/>
            <w:vAlign w:val="center"/>
          </w:tcPr>
          <w:p w14:paraId="5D76D70D">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%FS</w:t>
            </w:r>
          </w:p>
        </w:tc>
      </w:tr>
      <w:tr w14:paraId="0A0C303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0C2A9D41">
            <w:pPr>
              <w:spacing w:line="240" w:lineRule="auto"/>
              <w:jc w:val="center"/>
              <w:rPr>
                <w:rFonts w:ascii="宋体" w:hAnsi="宋体"/>
                <w:sz w:val="18"/>
                <w:szCs w:val="18"/>
              </w:rPr>
            </w:pPr>
            <w:r>
              <w:rPr>
                <w:rFonts w:hint="eastAsia" w:ascii="宋体" w:hAnsi="宋体"/>
                <w:sz w:val="18"/>
                <w:szCs w:val="18"/>
              </w:rPr>
              <w:t>稳定性能</w:t>
            </w:r>
          </w:p>
        </w:tc>
        <w:tc>
          <w:tcPr>
            <w:tcW w:w="5541" w:type="dxa"/>
            <w:shd w:val="clear" w:color="auto" w:fill="auto"/>
            <w:vAlign w:val="center"/>
          </w:tcPr>
          <w:p w14:paraId="2E60D134">
            <w:pPr>
              <w:spacing w:line="240" w:lineRule="auto"/>
              <w:jc w:val="center"/>
              <w:rPr>
                <w:rFonts w:ascii="宋体" w:hAnsi="宋体"/>
                <w:sz w:val="18"/>
                <w:szCs w:val="18"/>
              </w:rPr>
            </w:pPr>
            <w:r>
              <w:rPr>
                <w:rFonts w:hint="eastAsia" w:ascii="宋体" w:hAnsi="宋体"/>
                <w:sz w:val="18"/>
                <w:szCs w:val="18"/>
              </w:rPr>
              <w:t>±0.1</w:t>
            </w:r>
            <w:r>
              <w:rPr>
                <w:rFonts w:ascii="Times New Roman" w:hAnsi="Times New Roman"/>
              </w:rPr>
              <w:t xml:space="preserve"> </w:t>
            </w:r>
            <w:r>
              <w:rPr>
                <w:rFonts w:hint="eastAsia" w:ascii="宋体" w:hAnsi="宋体"/>
                <w:sz w:val="18"/>
                <w:szCs w:val="18"/>
              </w:rPr>
              <w:t>%FS/年</w:t>
            </w:r>
          </w:p>
        </w:tc>
      </w:tr>
      <w:tr w14:paraId="3D25529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477E72A8">
            <w:pPr>
              <w:spacing w:line="240" w:lineRule="auto"/>
              <w:jc w:val="center"/>
              <w:rPr>
                <w:rFonts w:ascii="宋体" w:hAnsi="宋体"/>
                <w:sz w:val="18"/>
                <w:szCs w:val="18"/>
              </w:rPr>
            </w:pPr>
            <w:r>
              <w:rPr>
                <w:rFonts w:hint="eastAsia" w:ascii="宋体" w:hAnsi="宋体"/>
                <w:sz w:val="18"/>
                <w:szCs w:val="18"/>
              </w:rPr>
              <w:t>温度漂移</w:t>
            </w:r>
          </w:p>
        </w:tc>
        <w:tc>
          <w:tcPr>
            <w:tcW w:w="5541" w:type="dxa"/>
            <w:shd w:val="clear" w:color="auto" w:fill="auto"/>
            <w:vAlign w:val="center"/>
          </w:tcPr>
          <w:p w14:paraId="20E1FFE9">
            <w:pPr>
              <w:spacing w:line="240" w:lineRule="auto"/>
              <w:jc w:val="center"/>
              <w:rPr>
                <w:rFonts w:ascii="宋体" w:hAnsi="宋体"/>
                <w:sz w:val="18"/>
                <w:szCs w:val="18"/>
              </w:rPr>
            </w:pPr>
            <w:r>
              <w:rPr>
                <w:rFonts w:hint="eastAsia" w:ascii="宋体" w:hAnsi="宋体"/>
                <w:sz w:val="18"/>
                <w:szCs w:val="18"/>
              </w:rPr>
              <w:t>±0.01</w:t>
            </w:r>
            <w:r>
              <w:rPr>
                <w:rFonts w:ascii="Times New Roman" w:hAnsi="Times New Roman"/>
              </w:rPr>
              <w:t xml:space="preserve"> </w:t>
            </w:r>
            <w:r>
              <w:rPr>
                <w:rFonts w:hint="eastAsia" w:ascii="宋体" w:hAnsi="宋体"/>
                <w:sz w:val="18"/>
                <w:szCs w:val="18"/>
              </w:rPr>
              <w:t>%FS/℃（温度补偿范围内）</w:t>
            </w:r>
          </w:p>
        </w:tc>
      </w:tr>
      <w:tr w14:paraId="200F5F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37F64A61">
            <w:pPr>
              <w:spacing w:line="240" w:lineRule="auto"/>
              <w:jc w:val="center"/>
              <w:rPr>
                <w:rFonts w:ascii="宋体" w:hAnsi="宋体"/>
                <w:sz w:val="18"/>
                <w:szCs w:val="18"/>
              </w:rPr>
            </w:pPr>
            <w:r>
              <w:rPr>
                <w:rFonts w:hint="eastAsia" w:ascii="宋体" w:hAnsi="宋体"/>
                <w:sz w:val="18"/>
                <w:szCs w:val="18"/>
              </w:rPr>
              <w:t>温度补偿</w:t>
            </w:r>
          </w:p>
        </w:tc>
        <w:tc>
          <w:tcPr>
            <w:tcW w:w="5541" w:type="dxa"/>
            <w:shd w:val="clear" w:color="auto" w:fill="auto"/>
            <w:vAlign w:val="center"/>
          </w:tcPr>
          <w:p w14:paraId="5843D943">
            <w:pPr>
              <w:spacing w:line="240" w:lineRule="auto"/>
              <w:jc w:val="center"/>
              <w:rPr>
                <w:rFonts w:ascii="宋体" w:hAnsi="宋体"/>
                <w:sz w:val="18"/>
                <w:szCs w:val="18"/>
              </w:rPr>
            </w:pPr>
            <w:r>
              <w:rPr>
                <w:rFonts w:hint="eastAsia" w:ascii="宋体" w:hAnsi="宋体"/>
                <w:sz w:val="18"/>
                <w:szCs w:val="18"/>
              </w:rPr>
              <w:t>-10</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48C255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4D8E93C2">
            <w:pPr>
              <w:spacing w:line="240" w:lineRule="auto"/>
              <w:jc w:val="center"/>
              <w:rPr>
                <w:rFonts w:ascii="宋体" w:hAnsi="宋体"/>
                <w:sz w:val="18"/>
                <w:szCs w:val="18"/>
              </w:rPr>
            </w:pPr>
            <w:r>
              <w:rPr>
                <w:rFonts w:hint="eastAsia" w:ascii="宋体" w:hAnsi="宋体"/>
                <w:sz w:val="18"/>
                <w:szCs w:val="18"/>
              </w:rPr>
              <w:t>防护等级</w:t>
            </w:r>
          </w:p>
        </w:tc>
        <w:tc>
          <w:tcPr>
            <w:tcW w:w="5541" w:type="dxa"/>
            <w:shd w:val="clear" w:color="auto" w:fill="auto"/>
            <w:vAlign w:val="center"/>
          </w:tcPr>
          <w:p w14:paraId="3D37E3AA">
            <w:pPr>
              <w:spacing w:line="240" w:lineRule="auto"/>
              <w:jc w:val="center"/>
              <w:rPr>
                <w:rFonts w:ascii="宋体" w:hAnsi="宋体"/>
                <w:sz w:val="18"/>
                <w:szCs w:val="18"/>
              </w:rPr>
            </w:pPr>
            <w:r>
              <w:rPr>
                <w:rFonts w:hint="eastAsia" w:ascii="宋体" w:hAnsi="宋体"/>
                <w:sz w:val="18"/>
                <w:szCs w:val="18"/>
              </w:rPr>
              <w:t>IP68</w:t>
            </w:r>
          </w:p>
        </w:tc>
      </w:tr>
    </w:tbl>
    <w:p w14:paraId="5F6D7336">
      <w:pPr>
        <w:pStyle w:val="60"/>
        <w:ind w:firstLine="420"/>
      </w:pPr>
    </w:p>
    <w:p w14:paraId="3267FC2B">
      <w:pPr>
        <w:pStyle w:val="83"/>
        <w:wordWrap/>
        <w:spacing w:before="120" w:after="120" w:line="300" w:lineRule="auto"/>
      </w:pPr>
      <w:r>
        <w:rPr>
          <w:rFonts w:hint="eastAsia"/>
        </w:rPr>
        <w:t>红外热成像监测装置</w:t>
      </w:r>
    </w:p>
    <w:p w14:paraId="60898FEC">
      <w:pPr>
        <w:pStyle w:val="85"/>
        <w:spacing w:before="120" w:after="120" w:line="300" w:lineRule="auto"/>
      </w:pPr>
      <w:r>
        <w:rPr>
          <w:rFonts w:hint="eastAsia"/>
        </w:rPr>
        <w:t>功能要求</w:t>
      </w:r>
    </w:p>
    <w:p w14:paraId="2687C2DC">
      <w:pPr>
        <w:pStyle w:val="60"/>
        <w:autoSpaceDE/>
        <w:autoSpaceDN/>
        <w:spacing w:line="300" w:lineRule="auto"/>
        <w:ind w:firstLine="420"/>
      </w:pPr>
      <w:r>
        <w:rPr>
          <w:rFonts w:hint="eastAsia"/>
        </w:rPr>
        <w:t>红外热成像监测装置功能应满足下列要求。</w:t>
      </w:r>
    </w:p>
    <w:p w14:paraId="62CA0BF3">
      <w:pPr>
        <w:pStyle w:val="178"/>
        <w:numPr>
          <w:ilvl w:val="0"/>
          <w:numId w:val="87"/>
        </w:numPr>
        <w:spacing w:line="300" w:lineRule="auto"/>
      </w:pPr>
      <w:r>
        <w:rPr>
          <w:rFonts w:hint="eastAsia"/>
        </w:rPr>
        <w:t>在线式红外热成像监测配电变压器整体温升状况，并具备数据分析、图像处理和数据上传功能；</w:t>
      </w:r>
    </w:p>
    <w:p w14:paraId="7DBA01A5">
      <w:pPr>
        <w:pStyle w:val="178"/>
        <w:numPr>
          <w:ilvl w:val="0"/>
          <w:numId w:val="43"/>
        </w:numPr>
        <w:spacing w:line="300" w:lineRule="auto"/>
      </w:pPr>
      <w:r>
        <w:rPr>
          <w:rFonts w:hint="eastAsia"/>
        </w:rPr>
        <w:t>能够自动捕捉监测区域内的最高温度点、最低温度点，并将热像和温度数据传输到智能配电房监测主站；</w:t>
      </w:r>
    </w:p>
    <w:p w14:paraId="0329A6C8">
      <w:pPr>
        <w:pStyle w:val="178"/>
        <w:numPr>
          <w:ilvl w:val="0"/>
          <w:numId w:val="43"/>
        </w:numPr>
        <w:spacing w:line="300" w:lineRule="auto"/>
      </w:pPr>
      <w:r>
        <w:rPr>
          <w:rFonts w:hint="eastAsia"/>
        </w:rPr>
        <w:t>支持点、线、区域测温规则，区域测温支持任意不规则区域设置；</w:t>
      </w:r>
    </w:p>
    <w:p w14:paraId="3F38695A">
      <w:pPr>
        <w:pStyle w:val="178"/>
        <w:numPr>
          <w:ilvl w:val="0"/>
          <w:numId w:val="43"/>
        </w:numPr>
        <w:spacing w:line="300" w:lineRule="auto"/>
      </w:pPr>
      <w:r>
        <w:rPr>
          <w:rFonts w:hint="eastAsia"/>
        </w:rPr>
        <w:t>通信协议</w:t>
      </w:r>
      <w:r>
        <w:rPr>
          <w:rFonts w:hint="eastAsia"/>
          <w:szCs w:val="21"/>
        </w:rPr>
        <w:t>应符合</w:t>
      </w:r>
      <w:r>
        <w:rPr>
          <w:rFonts w:hint="eastAsia"/>
        </w:rPr>
        <w:t>GB 28181和ONVIF协议的要求，温度数据封装在视频流；</w:t>
      </w:r>
    </w:p>
    <w:p w14:paraId="7844885E">
      <w:pPr>
        <w:pStyle w:val="178"/>
        <w:numPr>
          <w:ilvl w:val="0"/>
          <w:numId w:val="43"/>
        </w:numPr>
        <w:spacing w:line="300" w:lineRule="auto"/>
      </w:pPr>
      <w:r>
        <w:rPr>
          <w:rFonts w:hint="eastAsia"/>
        </w:rPr>
        <w:t>可通过RS485接口将监测的温度数据传输给智能网关，支持MODBUS通信协议；</w:t>
      </w:r>
    </w:p>
    <w:p w14:paraId="0478D703">
      <w:pPr>
        <w:pStyle w:val="178"/>
        <w:numPr>
          <w:ilvl w:val="0"/>
          <w:numId w:val="43"/>
        </w:numPr>
        <w:spacing w:line="300" w:lineRule="auto"/>
      </w:pPr>
      <w:r>
        <w:rPr>
          <w:rFonts w:hint="eastAsia"/>
        </w:rPr>
        <w:t>支持设置被测物体和摄像头的距离。</w:t>
      </w:r>
    </w:p>
    <w:p w14:paraId="214CD281">
      <w:pPr>
        <w:pStyle w:val="85"/>
        <w:spacing w:before="120" w:after="120" w:line="300" w:lineRule="auto"/>
      </w:pPr>
      <w:r>
        <w:rPr>
          <w:rFonts w:hint="eastAsia"/>
        </w:rPr>
        <w:t>技术参数</w:t>
      </w:r>
    </w:p>
    <w:p w14:paraId="040991F5">
      <w:pPr>
        <w:pStyle w:val="60"/>
        <w:autoSpaceDE/>
        <w:autoSpaceDN/>
        <w:spacing w:line="300" w:lineRule="auto"/>
        <w:ind w:firstLine="420"/>
      </w:pPr>
      <w:r>
        <w:rPr>
          <w:rFonts w:hint="eastAsia"/>
        </w:rPr>
        <w:t>红外热成像监测装置技术参数如表B.19所示。</w:t>
      </w:r>
    </w:p>
    <w:p w14:paraId="5A2EB9B2">
      <w:pPr>
        <w:pStyle w:val="81"/>
        <w:spacing w:before="120" w:after="120"/>
      </w:pPr>
      <w:r>
        <w:rPr>
          <w:rFonts w:hint="eastAsia"/>
        </w:rPr>
        <w:t xml:space="preserve"> 红外热成像监测装置技术参数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38"/>
        <w:gridCol w:w="5541"/>
      </w:tblGrid>
      <w:tr w14:paraId="6E0B22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38" w:type="dxa"/>
            <w:tcBorders>
              <w:top w:val="single" w:color="auto" w:sz="12" w:space="0"/>
              <w:bottom w:val="single" w:color="auto" w:sz="12" w:space="0"/>
            </w:tcBorders>
            <w:shd w:val="clear" w:color="auto" w:fill="auto"/>
            <w:vAlign w:val="center"/>
          </w:tcPr>
          <w:p w14:paraId="0A8809E8">
            <w:pPr>
              <w:spacing w:line="240" w:lineRule="auto"/>
              <w:jc w:val="center"/>
              <w:rPr>
                <w:rFonts w:ascii="宋体" w:hAnsi="宋体"/>
                <w:sz w:val="18"/>
                <w:szCs w:val="18"/>
              </w:rPr>
            </w:pPr>
            <w:r>
              <w:rPr>
                <w:rFonts w:hint="eastAsia" w:ascii="宋体" w:hAnsi="宋体"/>
                <w:sz w:val="18"/>
                <w:szCs w:val="18"/>
              </w:rPr>
              <w:t>技术参数</w:t>
            </w:r>
          </w:p>
        </w:tc>
        <w:tc>
          <w:tcPr>
            <w:tcW w:w="5541" w:type="dxa"/>
            <w:tcBorders>
              <w:top w:val="single" w:color="auto" w:sz="12" w:space="0"/>
              <w:bottom w:val="single" w:color="auto" w:sz="12" w:space="0"/>
            </w:tcBorders>
            <w:shd w:val="clear" w:color="auto" w:fill="auto"/>
            <w:vAlign w:val="center"/>
          </w:tcPr>
          <w:p w14:paraId="65CE99D9">
            <w:pPr>
              <w:spacing w:line="240" w:lineRule="auto"/>
              <w:jc w:val="center"/>
              <w:rPr>
                <w:rFonts w:ascii="宋体" w:hAnsi="宋体"/>
                <w:sz w:val="18"/>
                <w:szCs w:val="18"/>
              </w:rPr>
            </w:pPr>
            <w:r>
              <w:rPr>
                <w:rFonts w:hint="eastAsia" w:ascii="宋体" w:hAnsi="宋体"/>
                <w:sz w:val="18"/>
                <w:szCs w:val="18"/>
              </w:rPr>
              <w:t>技术要求</w:t>
            </w:r>
          </w:p>
        </w:tc>
      </w:tr>
      <w:tr w14:paraId="7DE1F04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tcBorders>
              <w:top w:val="single" w:color="auto" w:sz="12" w:space="0"/>
            </w:tcBorders>
            <w:shd w:val="clear" w:color="auto" w:fill="auto"/>
            <w:vAlign w:val="center"/>
          </w:tcPr>
          <w:p w14:paraId="51F069F9">
            <w:pPr>
              <w:spacing w:line="240" w:lineRule="auto"/>
              <w:jc w:val="center"/>
              <w:rPr>
                <w:rFonts w:ascii="宋体" w:hAnsi="宋体"/>
                <w:sz w:val="18"/>
                <w:szCs w:val="18"/>
              </w:rPr>
            </w:pPr>
            <w:r>
              <w:rPr>
                <w:rFonts w:hint="eastAsia" w:ascii="宋体" w:hAnsi="宋体"/>
                <w:sz w:val="18"/>
                <w:szCs w:val="18"/>
              </w:rPr>
              <w:t>像素分辨率</w:t>
            </w:r>
          </w:p>
        </w:tc>
        <w:tc>
          <w:tcPr>
            <w:tcW w:w="5541" w:type="dxa"/>
            <w:tcBorders>
              <w:top w:val="single" w:color="auto" w:sz="12" w:space="0"/>
            </w:tcBorders>
            <w:shd w:val="clear" w:color="auto" w:fill="auto"/>
            <w:vAlign w:val="center"/>
          </w:tcPr>
          <w:p w14:paraId="7DB0D7A2">
            <w:pPr>
              <w:spacing w:line="240" w:lineRule="auto"/>
              <w:jc w:val="center"/>
              <w:rPr>
                <w:rFonts w:ascii="宋体" w:hAnsi="宋体"/>
                <w:sz w:val="18"/>
                <w:szCs w:val="18"/>
              </w:rPr>
            </w:pPr>
            <w:r>
              <w:rPr>
                <w:rFonts w:hint="eastAsia" w:ascii="宋体" w:hAnsi="宋体"/>
                <w:sz w:val="18"/>
                <w:szCs w:val="18"/>
              </w:rPr>
              <w:t>≥320</w:t>
            </w:r>
            <w:r>
              <w:rPr>
                <w:rFonts w:ascii="宋体" w:hAnsi="宋体" w:cs="Arial"/>
                <w:color w:val="333333"/>
                <w:sz w:val="18"/>
                <w:szCs w:val="18"/>
                <w:shd w:val="clear" w:color="auto" w:fill="FFFFFF"/>
              </w:rPr>
              <w:t>×</w:t>
            </w:r>
            <w:r>
              <w:rPr>
                <w:rFonts w:hint="eastAsia" w:ascii="宋体" w:hAnsi="宋体"/>
                <w:sz w:val="18"/>
                <w:szCs w:val="18"/>
              </w:rPr>
              <w:t>240</w:t>
            </w:r>
            <w:r>
              <w:rPr>
                <w:rFonts w:ascii="Times New Roman" w:hAnsi="Times New Roman"/>
              </w:rPr>
              <w:t xml:space="preserve"> </w:t>
            </w:r>
            <w:r>
              <w:rPr>
                <w:rFonts w:hint="eastAsia" w:ascii="宋体" w:hAnsi="宋体"/>
                <w:sz w:val="18"/>
                <w:szCs w:val="18"/>
              </w:rPr>
              <w:t>PX</w:t>
            </w:r>
          </w:p>
        </w:tc>
      </w:tr>
      <w:tr w14:paraId="58F06B9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3B3F3002">
            <w:pPr>
              <w:spacing w:line="240" w:lineRule="auto"/>
              <w:jc w:val="center"/>
              <w:rPr>
                <w:rFonts w:ascii="宋体" w:hAnsi="宋体"/>
                <w:sz w:val="18"/>
                <w:szCs w:val="18"/>
              </w:rPr>
            </w:pPr>
            <w:r>
              <w:rPr>
                <w:rFonts w:hint="eastAsia" w:ascii="宋体" w:hAnsi="宋体"/>
                <w:sz w:val="18"/>
                <w:szCs w:val="18"/>
              </w:rPr>
              <w:t>热灵敏度</w:t>
            </w:r>
          </w:p>
        </w:tc>
        <w:tc>
          <w:tcPr>
            <w:tcW w:w="5541" w:type="dxa"/>
            <w:shd w:val="clear" w:color="auto" w:fill="auto"/>
            <w:vAlign w:val="center"/>
          </w:tcPr>
          <w:p w14:paraId="43703BAC">
            <w:pPr>
              <w:spacing w:line="240" w:lineRule="auto"/>
              <w:jc w:val="center"/>
              <w:rPr>
                <w:rFonts w:ascii="宋体" w:hAnsi="宋体"/>
                <w:sz w:val="18"/>
                <w:szCs w:val="18"/>
              </w:rPr>
            </w:pPr>
            <w:r>
              <w:rPr>
                <w:rFonts w:hint="eastAsia" w:ascii="宋体" w:hAnsi="宋体"/>
                <w:sz w:val="18"/>
                <w:szCs w:val="18"/>
              </w:rPr>
              <w:t>＜50</w:t>
            </w:r>
            <w:r>
              <w:rPr>
                <w:rFonts w:ascii="Times New Roman" w:hAnsi="Times New Roman"/>
              </w:rPr>
              <w:t xml:space="preserve"> </w:t>
            </w:r>
            <w:r>
              <w:rPr>
                <w:rFonts w:hint="eastAsia" w:ascii="宋体" w:hAnsi="宋体"/>
                <w:sz w:val="18"/>
                <w:szCs w:val="18"/>
              </w:rPr>
              <w:t>mK</w:t>
            </w:r>
          </w:p>
        </w:tc>
      </w:tr>
      <w:tr w14:paraId="19971F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154FDAAC">
            <w:pPr>
              <w:spacing w:line="240" w:lineRule="auto"/>
              <w:jc w:val="center"/>
              <w:rPr>
                <w:rFonts w:ascii="宋体" w:hAnsi="宋体"/>
                <w:sz w:val="18"/>
                <w:szCs w:val="18"/>
              </w:rPr>
            </w:pPr>
            <w:r>
              <w:rPr>
                <w:rFonts w:hint="eastAsia" w:ascii="宋体" w:hAnsi="宋体"/>
                <w:sz w:val="18"/>
                <w:szCs w:val="18"/>
              </w:rPr>
              <w:t>视场角</w:t>
            </w:r>
          </w:p>
        </w:tc>
        <w:tc>
          <w:tcPr>
            <w:tcW w:w="5541" w:type="dxa"/>
            <w:shd w:val="clear" w:color="auto" w:fill="auto"/>
            <w:vAlign w:val="center"/>
          </w:tcPr>
          <w:p w14:paraId="7A8E60C8">
            <w:pPr>
              <w:spacing w:line="240" w:lineRule="auto"/>
              <w:jc w:val="center"/>
              <w:rPr>
                <w:rFonts w:ascii="宋体" w:hAnsi="宋体"/>
                <w:sz w:val="18"/>
                <w:szCs w:val="18"/>
              </w:rPr>
            </w:pPr>
            <w:r>
              <w:rPr>
                <w:rFonts w:hint="eastAsia" w:ascii="宋体" w:hAnsi="宋体"/>
                <w:sz w:val="18"/>
                <w:szCs w:val="18"/>
              </w:rPr>
              <w:t>≥56°×43°，</w:t>
            </w:r>
            <w:r>
              <w:rPr>
                <w:rFonts w:ascii="宋体" w:hAnsi="宋体"/>
                <w:sz w:val="18"/>
                <w:szCs w:val="18"/>
              </w:rPr>
              <w:t>能观测变压器完整本体（正视和俯视角度）</w:t>
            </w:r>
          </w:p>
        </w:tc>
      </w:tr>
      <w:tr w14:paraId="40360A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13416B7B">
            <w:pPr>
              <w:spacing w:line="240" w:lineRule="auto"/>
              <w:jc w:val="center"/>
              <w:rPr>
                <w:rFonts w:ascii="宋体" w:hAnsi="宋体"/>
                <w:sz w:val="18"/>
                <w:szCs w:val="18"/>
              </w:rPr>
            </w:pPr>
            <w:r>
              <w:rPr>
                <w:rFonts w:hint="eastAsia" w:ascii="宋体" w:hAnsi="宋体"/>
                <w:sz w:val="18"/>
                <w:szCs w:val="18"/>
              </w:rPr>
              <w:t>图像格式</w:t>
            </w:r>
          </w:p>
        </w:tc>
        <w:tc>
          <w:tcPr>
            <w:tcW w:w="5541" w:type="dxa"/>
            <w:shd w:val="clear" w:color="auto" w:fill="auto"/>
            <w:vAlign w:val="center"/>
          </w:tcPr>
          <w:p w14:paraId="0F783907">
            <w:pPr>
              <w:spacing w:line="240" w:lineRule="auto"/>
              <w:jc w:val="center"/>
              <w:rPr>
                <w:rFonts w:ascii="宋体" w:hAnsi="宋体"/>
                <w:sz w:val="18"/>
                <w:szCs w:val="18"/>
              </w:rPr>
            </w:pPr>
            <w:r>
              <w:rPr>
                <w:rFonts w:hint="eastAsia" w:ascii="宋体" w:hAnsi="宋体"/>
                <w:sz w:val="18"/>
                <w:szCs w:val="18"/>
              </w:rPr>
              <w:t>RAW</w:t>
            </w:r>
          </w:p>
        </w:tc>
      </w:tr>
      <w:tr w14:paraId="271375A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79ABBA4D">
            <w:pPr>
              <w:spacing w:line="240" w:lineRule="auto"/>
              <w:jc w:val="center"/>
              <w:rPr>
                <w:rFonts w:ascii="宋体" w:hAnsi="宋体"/>
                <w:sz w:val="18"/>
                <w:szCs w:val="18"/>
              </w:rPr>
            </w:pPr>
            <w:r>
              <w:rPr>
                <w:rFonts w:hint="eastAsia" w:ascii="宋体" w:hAnsi="宋体"/>
                <w:sz w:val="18"/>
                <w:szCs w:val="18"/>
              </w:rPr>
              <w:t>测温范围</w:t>
            </w:r>
          </w:p>
        </w:tc>
        <w:tc>
          <w:tcPr>
            <w:tcW w:w="5541" w:type="dxa"/>
            <w:shd w:val="clear" w:color="auto" w:fill="auto"/>
            <w:vAlign w:val="center"/>
          </w:tcPr>
          <w:p w14:paraId="66E7EEE7">
            <w:pPr>
              <w:spacing w:line="240" w:lineRule="auto"/>
              <w:jc w:val="center"/>
              <w:rPr>
                <w:rFonts w:ascii="宋体" w:hAnsi="宋体"/>
                <w:sz w:val="18"/>
                <w:szCs w:val="18"/>
              </w:rPr>
            </w:pPr>
            <w:r>
              <w:rPr>
                <w:rFonts w:hint="eastAsia" w:ascii="宋体" w:hAnsi="宋体"/>
                <w:sz w:val="18"/>
                <w:szCs w:val="18"/>
              </w:rPr>
              <w:t>0</w:t>
            </w:r>
            <w:r>
              <w:rPr>
                <w:rFonts w:ascii="Times New Roman" w:hAnsi="Times New Roman"/>
              </w:rPr>
              <w:t xml:space="preserve"> </w:t>
            </w:r>
            <w:r>
              <w:rPr>
                <w:rFonts w:hint="eastAsia" w:ascii="宋体" w:hAnsi="宋体"/>
                <w:sz w:val="18"/>
                <w:szCs w:val="18"/>
              </w:rPr>
              <w:t>℃～150</w:t>
            </w:r>
            <w:r>
              <w:rPr>
                <w:rFonts w:ascii="Times New Roman" w:hAnsi="Times New Roman"/>
              </w:rPr>
              <w:t xml:space="preserve"> </w:t>
            </w:r>
            <w:r>
              <w:rPr>
                <w:rFonts w:hint="eastAsia" w:ascii="宋体" w:hAnsi="宋体"/>
                <w:sz w:val="18"/>
                <w:szCs w:val="18"/>
              </w:rPr>
              <w:t>℃</w:t>
            </w:r>
          </w:p>
        </w:tc>
      </w:tr>
      <w:tr w14:paraId="5BFE777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6387085F">
            <w:pPr>
              <w:spacing w:line="240" w:lineRule="auto"/>
              <w:jc w:val="center"/>
              <w:rPr>
                <w:rFonts w:ascii="宋体" w:hAnsi="宋体"/>
                <w:sz w:val="18"/>
                <w:szCs w:val="18"/>
              </w:rPr>
            </w:pPr>
            <w:r>
              <w:rPr>
                <w:rFonts w:hint="eastAsia" w:ascii="宋体" w:hAnsi="宋体"/>
                <w:sz w:val="18"/>
                <w:szCs w:val="18"/>
              </w:rPr>
              <w:t>测温精度</w:t>
            </w:r>
          </w:p>
        </w:tc>
        <w:tc>
          <w:tcPr>
            <w:tcW w:w="5541" w:type="dxa"/>
            <w:shd w:val="clear" w:color="auto" w:fill="auto"/>
            <w:vAlign w:val="center"/>
          </w:tcPr>
          <w:p w14:paraId="71F064E2">
            <w:pPr>
              <w:spacing w:line="240" w:lineRule="auto"/>
              <w:jc w:val="center"/>
              <w:rPr>
                <w:rFonts w:ascii="宋体" w:hAnsi="宋体"/>
                <w:sz w:val="18"/>
                <w:szCs w:val="18"/>
              </w:rPr>
            </w:pPr>
            <w:r>
              <w:rPr>
                <w:rFonts w:hint="eastAsia" w:ascii="宋体" w:hAnsi="宋体"/>
                <w:sz w:val="18"/>
                <w:szCs w:val="18"/>
              </w:rPr>
              <w:t>≤±2</w:t>
            </w:r>
            <w:r>
              <w:rPr>
                <w:rFonts w:ascii="Times New Roman" w:hAnsi="Times New Roman"/>
              </w:rPr>
              <w:t xml:space="preserve"> </w:t>
            </w:r>
            <w:r>
              <w:rPr>
                <w:rFonts w:hint="eastAsia" w:ascii="宋体" w:hAnsi="宋体"/>
                <w:sz w:val="18"/>
                <w:szCs w:val="18"/>
              </w:rPr>
              <w:t>℃或者±2</w:t>
            </w:r>
            <w:r>
              <w:rPr>
                <w:rFonts w:ascii="Times New Roman" w:hAnsi="Times New Roman"/>
              </w:rPr>
              <w:t xml:space="preserve"> </w:t>
            </w:r>
            <w:r>
              <w:rPr>
                <w:rFonts w:hint="eastAsia" w:ascii="宋体" w:hAnsi="宋体"/>
                <w:sz w:val="18"/>
                <w:szCs w:val="18"/>
              </w:rPr>
              <w:t>%</w:t>
            </w:r>
          </w:p>
        </w:tc>
      </w:tr>
      <w:tr w14:paraId="5E8B36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1A0C6F83">
            <w:pPr>
              <w:spacing w:line="240" w:lineRule="auto"/>
              <w:jc w:val="center"/>
              <w:rPr>
                <w:rFonts w:ascii="宋体" w:hAnsi="宋体"/>
                <w:sz w:val="18"/>
                <w:szCs w:val="18"/>
              </w:rPr>
            </w:pPr>
            <w:r>
              <w:rPr>
                <w:rFonts w:hint="eastAsia" w:ascii="宋体" w:hAnsi="宋体"/>
                <w:sz w:val="18"/>
                <w:szCs w:val="18"/>
              </w:rPr>
              <w:t>工作温度</w:t>
            </w:r>
          </w:p>
        </w:tc>
        <w:tc>
          <w:tcPr>
            <w:tcW w:w="5541" w:type="dxa"/>
            <w:shd w:val="clear" w:color="auto" w:fill="auto"/>
            <w:vAlign w:val="center"/>
          </w:tcPr>
          <w:p w14:paraId="12D43B7C">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bl>
    <w:p w14:paraId="17D33901">
      <w:pPr>
        <w:pStyle w:val="60"/>
        <w:spacing w:before="120" w:beforeLines="50" w:after="120" w:afterLines="50"/>
        <w:ind w:firstLine="0" w:firstLineChars="0"/>
        <w:jc w:val="center"/>
        <w:rPr>
          <w:rFonts w:ascii="黑体" w:hAnsi="黑体" w:eastAsia="黑体"/>
        </w:rPr>
      </w:pPr>
      <w:r>
        <w:rPr>
          <w:rFonts w:hint="eastAsia" w:ascii="黑体" w:hAnsi="黑体" w:eastAsia="黑体"/>
        </w:rPr>
        <w:t>表B.19  红外热成像监测装置技术参数</w:t>
      </w:r>
      <w:r>
        <w:rPr>
          <w:rFonts w:hint="eastAsia" w:hAnsi="宋体"/>
        </w:rPr>
        <w:t>（续）</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38"/>
        <w:gridCol w:w="5541"/>
      </w:tblGrid>
      <w:tr w14:paraId="00F7AC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38" w:type="dxa"/>
            <w:tcBorders>
              <w:top w:val="single" w:color="auto" w:sz="12" w:space="0"/>
              <w:bottom w:val="single" w:color="auto" w:sz="12" w:space="0"/>
            </w:tcBorders>
            <w:shd w:val="clear" w:color="auto" w:fill="auto"/>
            <w:vAlign w:val="center"/>
          </w:tcPr>
          <w:p w14:paraId="734C4C0B">
            <w:pPr>
              <w:spacing w:line="240" w:lineRule="auto"/>
              <w:jc w:val="center"/>
              <w:rPr>
                <w:rFonts w:ascii="宋体" w:hAnsi="宋体"/>
                <w:sz w:val="18"/>
                <w:szCs w:val="18"/>
              </w:rPr>
            </w:pPr>
            <w:r>
              <w:rPr>
                <w:rFonts w:hint="eastAsia" w:ascii="宋体" w:hAnsi="宋体"/>
                <w:sz w:val="18"/>
                <w:szCs w:val="18"/>
              </w:rPr>
              <w:t>技术参数</w:t>
            </w:r>
          </w:p>
        </w:tc>
        <w:tc>
          <w:tcPr>
            <w:tcW w:w="5541" w:type="dxa"/>
            <w:tcBorders>
              <w:top w:val="single" w:color="auto" w:sz="12" w:space="0"/>
              <w:bottom w:val="single" w:color="auto" w:sz="12" w:space="0"/>
            </w:tcBorders>
            <w:shd w:val="clear" w:color="auto" w:fill="auto"/>
            <w:vAlign w:val="center"/>
          </w:tcPr>
          <w:p w14:paraId="718AC07C">
            <w:pPr>
              <w:spacing w:line="240" w:lineRule="auto"/>
              <w:jc w:val="center"/>
              <w:rPr>
                <w:rFonts w:ascii="宋体" w:hAnsi="宋体"/>
                <w:sz w:val="18"/>
                <w:szCs w:val="18"/>
              </w:rPr>
            </w:pPr>
            <w:r>
              <w:rPr>
                <w:rFonts w:hint="eastAsia" w:ascii="宋体" w:hAnsi="宋体"/>
                <w:sz w:val="18"/>
                <w:szCs w:val="18"/>
              </w:rPr>
              <w:t>技术要求</w:t>
            </w:r>
          </w:p>
        </w:tc>
      </w:tr>
      <w:tr w14:paraId="73D5A52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07AED318">
            <w:pPr>
              <w:spacing w:line="240" w:lineRule="auto"/>
              <w:jc w:val="center"/>
              <w:rPr>
                <w:rFonts w:ascii="宋体" w:hAnsi="宋体"/>
                <w:sz w:val="18"/>
                <w:szCs w:val="18"/>
              </w:rPr>
            </w:pPr>
            <w:r>
              <w:rPr>
                <w:rFonts w:hint="eastAsia" w:ascii="宋体" w:hAnsi="宋体"/>
                <w:sz w:val="18"/>
                <w:szCs w:val="18"/>
              </w:rPr>
              <w:t>工作环境湿度</w:t>
            </w:r>
          </w:p>
        </w:tc>
        <w:tc>
          <w:tcPr>
            <w:tcW w:w="5541" w:type="dxa"/>
            <w:shd w:val="clear" w:color="auto" w:fill="auto"/>
            <w:vAlign w:val="center"/>
          </w:tcPr>
          <w:p w14:paraId="4EE1494A">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5EE600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26FE4A22">
            <w:pPr>
              <w:spacing w:line="240" w:lineRule="auto"/>
              <w:jc w:val="center"/>
              <w:rPr>
                <w:rFonts w:ascii="宋体" w:hAnsi="宋体"/>
                <w:sz w:val="18"/>
                <w:szCs w:val="18"/>
              </w:rPr>
            </w:pPr>
            <w:r>
              <w:rPr>
                <w:rFonts w:hint="eastAsia" w:ascii="宋体" w:hAnsi="宋体"/>
                <w:sz w:val="18"/>
                <w:szCs w:val="18"/>
              </w:rPr>
              <w:t>工作电源</w:t>
            </w:r>
          </w:p>
        </w:tc>
        <w:tc>
          <w:tcPr>
            <w:tcW w:w="5541" w:type="dxa"/>
            <w:shd w:val="clear" w:color="auto" w:fill="auto"/>
            <w:vAlign w:val="center"/>
          </w:tcPr>
          <w:p w14:paraId="79338D4D">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%（PoE）</w:t>
            </w:r>
          </w:p>
        </w:tc>
      </w:tr>
      <w:tr w14:paraId="3E01139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48343A49">
            <w:pPr>
              <w:spacing w:line="240" w:lineRule="auto"/>
              <w:jc w:val="center"/>
              <w:rPr>
                <w:rFonts w:ascii="宋体" w:hAnsi="宋体"/>
                <w:sz w:val="18"/>
                <w:szCs w:val="18"/>
              </w:rPr>
            </w:pPr>
            <w:r>
              <w:rPr>
                <w:rFonts w:hint="eastAsia" w:ascii="宋体" w:hAnsi="宋体"/>
                <w:sz w:val="18"/>
                <w:szCs w:val="18"/>
              </w:rPr>
              <w:t>功耗</w:t>
            </w:r>
          </w:p>
        </w:tc>
        <w:tc>
          <w:tcPr>
            <w:tcW w:w="5541" w:type="dxa"/>
            <w:shd w:val="clear" w:color="auto" w:fill="auto"/>
            <w:vAlign w:val="center"/>
          </w:tcPr>
          <w:p w14:paraId="6971CE86">
            <w:pPr>
              <w:spacing w:line="240" w:lineRule="auto"/>
              <w:jc w:val="center"/>
              <w:rPr>
                <w:rFonts w:ascii="宋体" w:hAnsi="宋体"/>
                <w:sz w:val="18"/>
                <w:szCs w:val="18"/>
              </w:rPr>
            </w:pPr>
            <w:r>
              <w:rPr>
                <w:rFonts w:hint="eastAsia" w:ascii="宋体" w:hAnsi="宋体"/>
                <w:sz w:val="18"/>
                <w:szCs w:val="18"/>
              </w:rPr>
              <w:t>≤3</w:t>
            </w:r>
            <w:r>
              <w:rPr>
                <w:rFonts w:ascii="Times New Roman" w:hAnsi="Times New Roman"/>
              </w:rPr>
              <w:t xml:space="preserve"> </w:t>
            </w:r>
            <w:r>
              <w:rPr>
                <w:rFonts w:hint="eastAsia" w:ascii="宋体" w:hAnsi="宋体"/>
                <w:sz w:val="18"/>
                <w:szCs w:val="18"/>
              </w:rPr>
              <w:t>W</w:t>
            </w:r>
          </w:p>
        </w:tc>
      </w:tr>
      <w:tr w14:paraId="28F33A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526BAFDE">
            <w:pPr>
              <w:spacing w:line="240" w:lineRule="auto"/>
              <w:jc w:val="center"/>
              <w:rPr>
                <w:rFonts w:ascii="宋体" w:hAnsi="宋体"/>
                <w:sz w:val="18"/>
                <w:szCs w:val="18"/>
              </w:rPr>
            </w:pPr>
            <w:r>
              <w:rPr>
                <w:rFonts w:hint="eastAsia" w:ascii="宋体" w:hAnsi="宋体"/>
                <w:sz w:val="18"/>
                <w:szCs w:val="18"/>
              </w:rPr>
              <w:t>通讯接口</w:t>
            </w:r>
          </w:p>
        </w:tc>
        <w:tc>
          <w:tcPr>
            <w:tcW w:w="5541" w:type="dxa"/>
            <w:shd w:val="clear" w:color="auto" w:fill="auto"/>
            <w:vAlign w:val="center"/>
          </w:tcPr>
          <w:p w14:paraId="1CB135E0">
            <w:pPr>
              <w:spacing w:line="240" w:lineRule="auto"/>
              <w:jc w:val="center"/>
              <w:rPr>
                <w:rFonts w:ascii="宋体" w:hAnsi="宋体"/>
                <w:sz w:val="18"/>
                <w:szCs w:val="18"/>
              </w:rPr>
            </w:pPr>
            <w:r>
              <w:rPr>
                <w:rFonts w:hint="eastAsia" w:ascii="宋体" w:hAnsi="宋体"/>
                <w:sz w:val="18"/>
                <w:szCs w:val="18"/>
              </w:rPr>
              <w:t>RJ45（100</w:t>
            </w:r>
            <w:r>
              <w:rPr>
                <w:rFonts w:ascii="Times New Roman" w:hAnsi="Times New Roman"/>
              </w:rPr>
              <w:t xml:space="preserve"> </w:t>
            </w:r>
            <w:r>
              <w:rPr>
                <w:rFonts w:hint="eastAsia" w:ascii="宋体" w:hAnsi="宋体"/>
                <w:sz w:val="18"/>
                <w:szCs w:val="18"/>
              </w:rPr>
              <w:t>M）、RS485</w:t>
            </w:r>
          </w:p>
        </w:tc>
      </w:tr>
      <w:tr w14:paraId="5C00BE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38" w:type="dxa"/>
            <w:shd w:val="clear" w:color="auto" w:fill="auto"/>
            <w:vAlign w:val="center"/>
          </w:tcPr>
          <w:p w14:paraId="734896D5">
            <w:pPr>
              <w:spacing w:line="240" w:lineRule="auto"/>
              <w:jc w:val="center"/>
              <w:rPr>
                <w:rFonts w:ascii="宋体" w:hAnsi="宋体"/>
                <w:sz w:val="18"/>
                <w:szCs w:val="18"/>
              </w:rPr>
            </w:pPr>
            <w:r>
              <w:rPr>
                <w:rFonts w:hint="eastAsia" w:ascii="宋体" w:hAnsi="宋体"/>
                <w:sz w:val="18"/>
                <w:szCs w:val="18"/>
              </w:rPr>
              <w:t>通信规约</w:t>
            </w:r>
          </w:p>
        </w:tc>
        <w:tc>
          <w:tcPr>
            <w:tcW w:w="5541" w:type="dxa"/>
            <w:shd w:val="clear" w:color="auto" w:fill="auto"/>
            <w:vAlign w:val="center"/>
          </w:tcPr>
          <w:p w14:paraId="0E9269F1">
            <w:pPr>
              <w:spacing w:line="240" w:lineRule="auto"/>
              <w:jc w:val="center"/>
              <w:rPr>
                <w:rFonts w:ascii="宋体" w:hAnsi="宋体"/>
                <w:sz w:val="18"/>
                <w:szCs w:val="18"/>
              </w:rPr>
            </w:pPr>
            <w:r>
              <w:rPr>
                <w:rFonts w:hint="eastAsia" w:ascii="宋体" w:hAnsi="宋体"/>
                <w:sz w:val="18"/>
                <w:szCs w:val="18"/>
              </w:rPr>
              <w:t>GB 28181、ONVIF和MODBUS</w:t>
            </w:r>
          </w:p>
        </w:tc>
      </w:tr>
    </w:tbl>
    <w:p w14:paraId="7E048C7D">
      <w:pPr>
        <w:pStyle w:val="60"/>
        <w:ind w:firstLine="420"/>
      </w:pPr>
    </w:p>
    <w:p w14:paraId="0AB04F65">
      <w:pPr>
        <w:pStyle w:val="83"/>
        <w:wordWrap/>
        <w:autoSpaceDE/>
        <w:autoSpaceDN/>
        <w:spacing w:before="120" w:after="120" w:line="300" w:lineRule="auto"/>
      </w:pPr>
      <w:r>
        <w:rPr>
          <w:rFonts w:hint="eastAsia"/>
        </w:rPr>
        <w:t>温度传感器</w:t>
      </w:r>
    </w:p>
    <w:p w14:paraId="2EBD3A5C">
      <w:pPr>
        <w:pStyle w:val="85"/>
        <w:spacing w:before="120" w:after="120" w:line="300" w:lineRule="auto"/>
      </w:pPr>
      <w:r>
        <w:rPr>
          <w:rFonts w:hint="eastAsia"/>
        </w:rPr>
        <w:t>功能要求</w:t>
      </w:r>
    </w:p>
    <w:p w14:paraId="2CE89E79">
      <w:pPr>
        <w:pStyle w:val="60"/>
        <w:autoSpaceDE/>
        <w:autoSpaceDN/>
        <w:spacing w:line="300" w:lineRule="auto"/>
        <w:ind w:firstLine="420"/>
      </w:pPr>
      <w:r>
        <w:rPr>
          <w:rFonts w:hint="eastAsia"/>
        </w:rPr>
        <w:t>温度传感器功能应满足下列要求。</w:t>
      </w:r>
    </w:p>
    <w:p w14:paraId="0B938670">
      <w:pPr>
        <w:pStyle w:val="178"/>
        <w:numPr>
          <w:ilvl w:val="0"/>
          <w:numId w:val="88"/>
        </w:numPr>
        <w:spacing w:line="300" w:lineRule="auto"/>
      </w:pPr>
      <w:r>
        <w:rPr>
          <w:rFonts w:hint="eastAsia"/>
        </w:rPr>
        <w:t>监测高、低压开关柜及变压器出线回路温升情况，对异常温升进行预警；</w:t>
      </w:r>
    </w:p>
    <w:p w14:paraId="31B10E40">
      <w:pPr>
        <w:pStyle w:val="178"/>
        <w:numPr>
          <w:ilvl w:val="0"/>
          <w:numId w:val="43"/>
        </w:numPr>
        <w:spacing w:line="300" w:lineRule="auto"/>
      </w:pPr>
      <w:r>
        <w:rPr>
          <w:rFonts w:hint="eastAsia"/>
        </w:rPr>
        <w:t>传感器可采用电磁、温差、RFID等取电方式，在全寿命周期内免维护；</w:t>
      </w:r>
    </w:p>
    <w:p w14:paraId="3D770B80">
      <w:pPr>
        <w:pStyle w:val="178"/>
        <w:numPr>
          <w:ilvl w:val="0"/>
          <w:numId w:val="43"/>
        </w:numPr>
        <w:spacing w:line="300" w:lineRule="auto"/>
      </w:pPr>
      <w:r>
        <w:rPr>
          <w:rFonts w:hint="eastAsia"/>
        </w:rPr>
        <w:t>采用无线通信方式与智能网关或监测采集装置进行通信，支持MODBUS通信协议；</w:t>
      </w:r>
    </w:p>
    <w:p w14:paraId="45D97DAC">
      <w:pPr>
        <w:pStyle w:val="178"/>
        <w:numPr>
          <w:ilvl w:val="0"/>
          <w:numId w:val="43"/>
        </w:numPr>
        <w:spacing w:line="300" w:lineRule="auto"/>
      </w:pPr>
      <w:r>
        <w:rPr>
          <w:rFonts w:hint="eastAsia"/>
        </w:rPr>
        <w:t>卡扣或绑扎式安装，或强磁力+导热粘胶安装方式。</w:t>
      </w:r>
    </w:p>
    <w:p w14:paraId="6B702D0A">
      <w:pPr>
        <w:pStyle w:val="85"/>
        <w:spacing w:before="120" w:after="120" w:line="300" w:lineRule="auto"/>
      </w:pPr>
      <w:r>
        <w:rPr>
          <w:rFonts w:hint="eastAsia"/>
        </w:rPr>
        <w:t>技术参数</w:t>
      </w:r>
    </w:p>
    <w:p w14:paraId="678405F0">
      <w:pPr>
        <w:pStyle w:val="60"/>
        <w:autoSpaceDE/>
        <w:autoSpaceDN/>
        <w:spacing w:line="300" w:lineRule="auto"/>
        <w:ind w:firstLine="420"/>
      </w:pPr>
      <w:r>
        <w:rPr>
          <w:rFonts w:hint="eastAsia"/>
        </w:rPr>
        <w:t>温度传感器技术参数如表B.20所示。</w:t>
      </w:r>
    </w:p>
    <w:p w14:paraId="1CE50882">
      <w:pPr>
        <w:pStyle w:val="81"/>
        <w:spacing w:before="120" w:after="120"/>
      </w:pPr>
      <w:r>
        <w:rPr>
          <w:rFonts w:hint="eastAsia"/>
        </w:rPr>
        <w:t xml:space="preserve"> 温度传感器技术参数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793"/>
        <w:gridCol w:w="6586"/>
      </w:tblGrid>
      <w:tr w14:paraId="02BE02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793" w:type="dxa"/>
            <w:tcBorders>
              <w:top w:val="single" w:color="auto" w:sz="12" w:space="0"/>
              <w:bottom w:val="single" w:color="auto" w:sz="12" w:space="0"/>
            </w:tcBorders>
            <w:shd w:val="clear" w:color="auto" w:fill="auto"/>
            <w:vAlign w:val="center"/>
          </w:tcPr>
          <w:p w14:paraId="757BEA00">
            <w:pPr>
              <w:spacing w:line="240" w:lineRule="auto"/>
              <w:jc w:val="center"/>
              <w:rPr>
                <w:rFonts w:ascii="宋体" w:hAnsi="宋体"/>
                <w:sz w:val="18"/>
                <w:szCs w:val="18"/>
              </w:rPr>
            </w:pPr>
            <w:r>
              <w:rPr>
                <w:rFonts w:hint="eastAsia" w:ascii="宋体" w:hAnsi="宋体"/>
                <w:sz w:val="18"/>
                <w:szCs w:val="18"/>
              </w:rPr>
              <w:t>技术参数</w:t>
            </w:r>
          </w:p>
        </w:tc>
        <w:tc>
          <w:tcPr>
            <w:tcW w:w="6586" w:type="dxa"/>
            <w:tcBorders>
              <w:top w:val="single" w:color="auto" w:sz="12" w:space="0"/>
              <w:bottom w:val="single" w:color="auto" w:sz="12" w:space="0"/>
            </w:tcBorders>
            <w:shd w:val="clear" w:color="auto" w:fill="auto"/>
            <w:vAlign w:val="center"/>
          </w:tcPr>
          <w:p w14:paraId="1EA1FA4B">
            <w:pPr>
              <w:spacing w:line="240" w:lineRule="auto"/>
              <w:jc w:val="center"/>
              <w:rPr>
                <w:rFonts w:ascii="宋体" w:hAnsi="宋体"/>
                <w:sz w:val="18"/>
                <w:szCs w:val="18"/>
              </w:rPr>
            </w:pPr>
            <w:r>
              <w:rPr>
                <w:rFonts w:hint="eastAsia" w:ascii="宋体" w:hAnsi="宋体"/>
                <w:sz w:val="18"/>
                <w:szCs w:val="18"/>
              </w:rPr>
              <w:t>技术要求</w:t>
            </w:r>
          </w:p>
        </w:tc>
      </w:tr>
      <w:tr w14:paraId="7238E6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tcBorders>
              <w:top w:val="single" w:color="auto" w:sz="12" w:space="0"/>
            </w:tcBorders>
            <w:shd w:val="clear" w:color="auto" w:fill="auto"/>
            <w:vAlign w:val="center"/>
          </w:tcPr>
          <w:p w14:paraId="753B8985">
            <w:pPr>
              <w:spacing w:line="240" w:lineRule="auto"/>
              <w:jc w:val="center"/>
              <w:rPr>
                <w:rFonts w:ascii="宋体" w:hAnsi="宋体"/>
                <w:sz w:val="18"/>
                <w:szCs w:val="18"/>
              </w:rPr>
            </w:pPr>
            <w:r>
              <w:rPr>
                <w:rFonts w:hint="eastAsia" w:ascii="宋体" w:hAnsi="宋体"/>
                <w:sz w:val="18"/>
                <w:szCs w:val="18"/>
              </w:rPr>
              <w:t>最高耐受温度</w:t>
            </w:r>
          </w:p>
        </w:tc>
        <w:tc>
          <w:tcPr>
            <w:tcW w:w="6586" w:type="dxa"/>
            <w:tcBorders>
              <w:top w:val="single" w:color="auto" w:sz="12" w:space="0"/>
            </w:tcBorders>
            <w:shd w:val="clear" w:color="auto" w:fill="auto"/>
            <w:vAlign w:val="center"/>
          </w:tcPr>
          <w:p w14:paraId="2731484A">
            <w:pPr>
              <w:spacing w:line="240" w:lineRule="auto"/>
              <w:jc w:val="center"/>
              <w:rPr>
                <w:rFonts w:ascii="宋体" w:hAnsi="宋体"/>
                <w:sz w:val="18"/>
                <w:szCs w:val="18"/>
              </w:rPr>
            </w:pPr>
            <w:r>
              <w:rPr>
                <w:rFonts w:hint="eastAsia" w:ascii="宋体" w:hAnsi="宋体"/>
                <w:sz w:val="18"/>
                <w:szCs w:val="18"/>
              </w:rPr>
              <w:t>160</w:t>
            </w:r>
            <w:r>
              <w:rPr>
                <w:rFonts w:ascii="Times New Roman" w:hAnsi="Times New Roman"/>
              </w:rPr>
              <w:t xml:space="preserve"> </w:t>
            </w:r>
            <w:r>
              <w:rPr>
                <w:rFonts w:hint="eastAsia" w:ascii="宋体" w:hAnsi="宋体"/>
                <w:sz w:val="18"/>
                <w:szCs w:val="18"/>
              </w:rPr>
              <w:t>℃/2小时</w:t>
            </w:r>
          </w:p>
        </w:tc>
      </w:tr>
      <w:tr w14:paraId="587A49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shd w:val="clear" w:color="auto" w:fill="auto"/>
            <w:vAlign w:val="center"/>
          </w:tcPr>
          <w:p w14:paraId="34732CED">
            <w:pPr>
              <w:spacing w:line="240" w:lineRule="auto"/>
              <w:jc w:val="center"/>
              <w:rPr>
                <w:rFonts w:ascii="宋体" w:hAnsi="宋体"/>
                <w:sz w:val="18"/>
                <w:szCs w:val="18"/>
              </w:rPr>
            </w:pPr>
            <w:r>
              <w:rPr>
                <w:rFonts w:hint="eastAsia" w:ascii="宋体" w:hAnsi="宋体"/>
                <w:sz w:val="18"/>
                <w:szCs w:val="18"/>
              </w:rPr>
              <w:t>测量范围</w:t>
            </w:r>
          </w:p>
        </w:tc>
        <w:tc>
          <w:tcPr>
            <w:tcW w:w="6586" w:type="dxa"/>
            <w:shd w:val="clear" w:color="auto" w:fill="auto"/>
            <w:vAlign w:val="center"/>
          </w:tcPr>
          <w:p w14:paraId="50EA16DC">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℃～125</w:t>
            </w:r>
            <w:r>
              <w:rPr>
                <w:rFonts w:ascii="Times New Roman" w:hAnsi="Times New Roman"/>
              </w:rPr>
              <w:t xml:space="preserve"> </w:t>
            </w:r>
            <w:r>
              <w:rPr>
                <w:rFonts w:hint="eastAsia" w:ascii="宋体" w:hAnsi="宋体"/>
                <w:sz w:val="18"/>
                <w:szCs w:val="18"/>
              </w:rPr>
              <w:t>℃</w:t>
            </w:r>
          </w:p>
        </w:tc>
      </w:tr>
      <w:tr w14:paraId="361193E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shd w:val="clear" w:color="auto" w:fill="auto"/>
            <w:vAlign w:val="center"/>
          </w:tcPr>
          <w:p w14:paraId="090A703D">
            <w:pPr>
              <w:spacing w:line="240" w:lineRule="auto"/>
              <w:jc w:val="center"/>
              <w:rPr>
                <w:rFonts w:ascii="宋体" w:hAnsi="宋体"/>
                <w:sz w:val="18"/>
                <w:szCs w:val="18"/>
              </w:rPr>
            </w:pPr>
            <w:r>
              <w:rPr>
                <w:rFonts w:hint="eastAsia" w:ascii="宋体" w:hAnsi="宋体"/>
                <w:sz w:val="18"/>
                <w:szCs w:val="18"/>
              </w:rPr>
              <w:t>温度精度</w:t>
            </w:r>
          </w:p>
        </w:tc>
        <w:tc>
          <w:tcPr>
            <w:tcW w:w="6586" w:type="dxa"/>
            <w:shd w:val="clear" w:color="auto" w:fill="auto"/>
            <w:vAlign w:val="center"/>
          </w:tcPr>
          <w:p w14:paraId="44E05FAE">
            <w:pPr>
              <w:spacing w:line="240" w:lineRule="auto"/>
              <w:jc w:val="center"/>
              <w:rPr>
                <w:rFonts w:ascii="宋体" w:hAnsi="宋体"/>
                <w:sz w:val="18"/>
                <w:szCs w:val="18"/>
              </w:rPr>
            </w:pPr>
            <w:r>
              <w:rPr>
                <w:rFonts w:hint="eastAsia" w:ascii="宋体" w:hAnsi="宋体"/>
                <w:sz w:val="18"/>
                <w:szCs w:val="18"/>
              </w:rPr>
              <w:t>环境温度0</w:t>
            </w:r>
            <w:r>
              <w:rPr>
                <w:rFonts w:ascii="Times New Roman" w:hAnsi="Times New Roman"/>
              </w:rPr>
              <w:t xml:space="preserve"> </w:t>
            </w:r>
            <w:r>
              <w:rPr>
                <w:rFonts w:hint="eastAsia" w:ascii="宋体" w:hAnsi="宋体"/>
                <w:sz w:val="18"/>
                <w:szCs w:val="18"/>
              </w:rPr>
              <w:t>℃～100</w:t>
            </w:r>
            <w:r>
              <w:rPr>
                <w:rFonts w:ascii="Times New Roman" w:hAnsi="Times New Roman"/>
              </w:rPr>
              <w:t xml:space="preserve"> </w:t>
            </w:r>
            <w:r>
              <w:rPr>
                <w:rFonts w:hint="eastAsia" w:ascii="宋体" w:hAnsi="宋体"/>
                <w:sz w:val="18"/>
                <w:szCs w:val="18"/>
              </w:rPr>
              <w:t>℃内精度不大于±1</w:t>
            </w:r>
            <w:r>
              <w:rPr>
                <w:rFonts w:ascii="Times New Roman" w:hAnsi="Times New Roman"/>
              </w:rPr>
              <w:t xml:space="preserve"> </w:t>
            </w:r>
            <w:r>
              <w:rPr>
                <w:rFonts w:hint="eastAsia" w:ascii="宋体" w:hAnsi="宋体"/>
                <w:sz w:val="18"/>
                <w:szCs w:val="18"/>
              </w:rPr>
              <w:t>℃或±1</w:t>
            </w:r>
            <w:r>
              <w:rPr>
                <w:rFonts w:ascii="Times New Roman" w:hAnsi="Times New Roman"/>
              </w:rPr>
              <w:t xml:space="preserve"> </w:t>
            </w:r>
            <w:r>
              <w:rPr>
                <w:rFonts w:hint="eastAsia" w:ascii="宋体" w:hAnsi="宋体"/>
                <w:sz w:val="18"/>
                <w:szCs w:val="18"/>
              </w:rPr>
              <w:t>%，其余不大于±2</w:t>
            </w:r>
            <w:r>
              <w:rPr>
                <w:rFonts w:ascii="Times New Roman" w:hAnsi="Times New Roman"/>
              </w:rPr>
              <w:t xml:space="preserve"> </w:t>
            </w:r>
            <w:r>
              <w:rPr>
                <w:rFonts w:hint="eastAsia" w:ascii="宋体" w:hAnsi="宋体"/>
                <w:sz w:val="18"/>
                <w:szCs w:val="18"/>
              </w:rPr>
              <w:t>℃或±2</w:t>
            </w:r>
            <w:r>
              <w:rPr>
                <w:rFonts w:ascii="Times New Roman" w:hAnsi="Times New Roman"/>
              </w:rPr>
              <w:t xml:space="preserve"> </w:t>
            </w:r>
            <w:r>
              <w:rPr>
                <w:rFonts w:hint="eastAsia" w:ascii="宋体" w:hAnsi="宋体"/>
                <w:sz w:val="18"/>
                <w:szCs w:val="18"/>
              </w:rPr>
              <w:t>%</w:t>
            </w:r>
          </w:p>
        </w:tc>
      </w:tr>
      <w:tr w14:paraId="1323E5D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shd w:val="clear" w:color="auto" w:fill="auto"/>
            <w:vAlign w:val="center"/>
          </w:tcPr>
          <w:p w14:paraId="1E9959A1">
            <w:pPr>
              <w:spacing w:line="240" w:lineRule="auto"/>
              <w:jc w:val="center"/>
              <w:rPr>
                <w:rFonts w:ascii="宋体" w:hAnsi="宋体"/>
                <w:sz w:val="18"/>
                <w:szCs w:val="18"/>
              </w:rPr>
            </w:pPr>
            <w:r>
              <w:rPr>
                <w:rFonts w:hint="eastAsia" w:ascii="宋体" w:hAnsi="宋体"/>
                <w:sz w:val="18"/>
                <w:szCs w:val="18"/>
              </w:rPr>
              <w:t>工作电源</w:t>
            </w:r>
          </w:p>
        </w:tc>
        <w:tc>
          <w:tcPr>
            <w:tcW w:w="6586" w:type="dxa"/>
            <w:shd w:val="clear" w:color="auto" w:fill="auto"/>
            <w:vAlign w:val="center"/>
          </w:tcPr>
          <w:p w14:paraId="0584B0C4">
            <w:pPr>
              <w:spacing w:line="240" w:lineRule="auto"/>
              <w:jc w:val="center"/>
              <w:rPr>
                <w:rFonts w:ascii="宋体" w:hAnsi="宋体"/>
                <w:sz w:val="18"/>
                <w:szCs w:val="18"/>
              </w:rPr>
            </w:pPr>
            <w:r>
              <w:rPr>
                <w:rFonts w:hint="eastAsia" w:ascii="宋体" w:hAnsi="宋体"/>
                <w:sz w:val="18"/>
                <w:szCs w:val="18"/>
              </w:rPr>
              <w:t>自带电源供电</w:t>
            </w:r>
          </w:p>
        </w:tc>
      </w:tr>
      <w:tr w14:paraId="0A89699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shd w:val="clear" w:color="auto" w:fill="auto"/>
            <w:vAlign w:val="center"/>
          </w:tcPr>
          <w:p w14:paraId="038F7763">
            <w:pPr>
              <w:spacing w:line="240" w:lineRule="auto"/>
              <w:jc w:val="center"/>
              <w:rPr>
                <w:rFonts w:ascii="宋体" w:hAnsi="宋体"/>
                <w:sz w:val="18"/>
                <w:szCs w:val="18"/>
              </w:rPr>
            </w:pPr>
            <w:r>
              <w:rPr>
                <w:rFonts w:hint="eastAsia" w:ascii="宋体" w:hAnsi="宋体"/>
                <w:sz w:val="18"/>
                <w:szCs w:val="18"/>
              </w:rPr>
              <w:t>功耗</w:t>
            </w:r>
          </w:p>
        </w:tc>
        <w:tc>
          <w:tcPr>
            <w:tcW w:w="6586" w:type="dxa"/>
            <w:shd w:val="clear" w:color="auto" w:fill="auto"/>
            <w:vAlign w:val="center"/>
          </w:tcPr>
          <w:p w14:paraId="39D29593">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w:t>
            </w:r>
          </w:p>
        </w:tc>
      </w:tr>
      <w:tr w14:paraId="0DEB27C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shd w:val="clear" w:color="auto" w:fill="auto"/>
            <w:vAlign w:val="center"/>
          </w:tcPr>
          <w:p w14:paraId="1A541BDB">
            <w:pPr>
              <w:spacing w:line="240" w:lineRule="auto"/>
              <w:jc w:val="center"/>
              <w:rPr>
                <w:rFonts w:ascii="宋体" w:hAnsi="宋体"/>
                <w:sz w:val="18"/>
                <w:szCs w:val="18"/>
              </w:rPr>
            </w:pPr>
            <w:r>
              <w:rPr>
                <w:rFonts w:hint="eastAsia" w:ascii="宋体" w:hAnsi="宋体"/>
                <w:sz w:val="18"/>
                <w:szCs w:val="18"/>
              </w:rPr>
              <w:t>工作温度</w:t>
            </w:r>
          </w:p>
        </w:tc>
        <w:tc>
          <w:tcPr>
            <w:tcW w:w="6586" w:type="dxa"/>
            <w:shd w:val="clear" w:color="auto" w:fill="auto"/>
            <w:vAlign w:val="center"/>
          </w:tcPr>
          <w:p w14:paraId="4A736FFC">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℃～80</w:t>
            </w:r>
            <w:r>
              <w:rPr>
                <w:rFonts w:ascii="Times New Roman" w:hAnsi="Times New Roman"/>
              </w:rPr>
              <w:t xml:space="preserve"> </w:t>
            </w:r>
            <w:r>
              <w:rPr>
                <w:rFonts w:hint="eastAsia" w:ascii="宋体" w:hAnsi="宋体"/>
                <w:sz w:val="18"/>
                <w:szCs w:val="18"/>
              </w:rPr>
              <w:t>℃</w:t>
            </w:r>
          </w:p>
        </w:tc>
      </w:tr>
      <w:tr w14:paraId="7275331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shd w:val="clear" w:color="auto" w:fill="auto"/>
            <w:vAlign w:val="center"/>
          </w:tcPr>
          <w:p w14:paraId="4BA5627C">
            <w:pPr>
              <w:spacing w:line="240" w:lineRule="auto"/>
              <w:jc w:val="center"/>
              <w:rPr>
                <w:rFonts w:ascii="宋体" w:hAnsi="宋体"/>
                <w:sz w:val="18"/>
                <w:szCs w:val="18"/>
              </w:rPr>
            </w:pPr>
            <w:r>
              <w:rPr>
                <w:rFonts w:hint="eastAsia" w:ascii="宋体" w:hAnsi="宋体"/>
                <w:sz w:val="18"/>
                <w:szCs w:val="18"/>
              </w:rPr>
              <w:t>工作环境湿度</w:t>
            </w:r>
          </w:p>
        </w:tc>
        <w:tc>
          <w:tcPr>
            <w:tcW w:w="6586" w:type="dxa"/>
            <w:shd w:val="clear" w:color="auto" w:fill="auto"/>
            <w:vAlign w:val="center"/>
          </w:tcPr>
          <w:p w14:paraId="5BB23781">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71E328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188" w:hRule="atLeast"/>
          <w:jc w:val="center"/>
        </w:trPr>
        <w:tc>
          <w:tcPr>
            <w:tcW w:w="2793" w:type="dxa"/>
            <w:shd w:val="clear" w:color="auto" w:fill="auto"/>
            <w:vAlign w:val="center"/>
          </w:tcPr>
          <w:p w14:paraId="3E60774A">
            <w:pPr>
              <w:spacing w:line="240" w:lineRule="auto"/>
              <w:jc w:val="center"/>
              <w:rPr>
                <w:rFonts w:ascii="宋体" w:hAnsi="宋体"/>
                <w:sz w:val="18"/>
                <w:szCs w:val="18"/>
              </w:rPr>
            </w:pPr>
            <w:r>
              <w:rPr>
                <w:rFonts w:hint="eastAsia" w:ascii="宋体" w:hAnsi="宋体"/>
                <w:sz w:val="18"/>
                <w:szCs w:val="18"/>
              </w:rPr>
              <w:t>通讯接口</w:t>
            </w:r>
          </w:p>
        </w:tc>
        <w:tc>
          <w:tcPr>
            <w:tcW w:w="6586" w:type="dxa"/>
            <w:shd w:val="clear" w:color="auto" w:fill="auto"/>
            <w:vAlign w:val="center"/>
          </w:tcPr>
          <w:p w14:paraId="1D9601B7">
            <w:pPr>
              <w:spacing w:line="240" w:lineRule="auto"/>
              <w:jc w:val="center"/>
              <w:rPr>
                <w:rFonts w:ascii="宋体" w:hAnsi="宋体"/>
                <w:sz w:val="18"/>
                <w:szCs w:val="18"/>
              </w:rPr>
            </w:pPr>
            <w:r>
              <w:rPr>
                <w:rFonts w:hint="eastAsia" w:ascii="宋体" w:hAnsi="宋体"/>
                <w:sz w:val="18"/>
                <w:szCs w:val="18"/>
              </w:rPr>
              <w:t>无线</w:t>
            </w:r>
          </w:p>
        </w:tc>
      </w:tr>
      <w:tr w14:paraId="7D0F10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793" w:type="dxa"/>
            <w:shd w:val="clear" w:color="auto" w:fill="auto"/>
            <w:vAlign w:val="center"/>
          </w:tcPr>
          <w:p w14:paraId="73B19391">
            <w:pPr>
              <w:spacing w:line="240" w:lineRule="auto"/>
              <w:jc w:val="center"/>
              <w:rPr>
                <w:rFonts w:ascii="宋体" w:hAnsi="宋体"/>
                <w:sz w:val="18"/>
                <w:szCs w:val="18"/>
              </w:rPr>
            </w:pPr>
            <w:r>
              <w:rPr>
                <w:rFonts w:hint="eastAsia" w:ascii="宋体" w:hAnsi="宋体"/>
                <w:sz w:val="18"/>
                <w:szCs w:val="18"/>
              </w:rPr>
              <w:t>通讯协议</w:t>
            </w:r>
          </w:p>
        </w:tc>
        <w:tc>
          <w:tcPr>
            <w:tcW w:w="6586" w:type="dxa"/>
            <w:shd w:val="clear" w:color="auto" w:fill="auto"/>
            <w:vAlign w:val="center"/>
          </w:tcPr>
          <w:p w14:paraId="6E9003B1">
            <w:pPr>
              <w:spacing w:line="240" w:lineRule="auto"/>
              <w:jc w:val="center"/>
              <w:rPr>
                <w:rFonts w:ascii="宋体" w:hAnsi="宋体"/>
                <w:sz w:val="18"/>
                <w:szCs w:val="18"/>
              </w:rPr>
            </w:pPr>
            <w:r>
              <w:rPr>
                <w:rFonts w:hint="eastAsia" w:ascii="宋体" w:hAnsi="宋体"/>
                <w:sz w:val="18"/>
                <w:szCs w:val="18"/>
              </w:rPr>
              <w:t>MODBUS</w:t>
            </w:r>
          </w:p>
        </w:tc>
      </w:tr>
    </w:tbl>
    <w:p w14:paraId="2C43B60E">
      <w:pPr>
        <w:pStyle w:val="60"/>
        <w:ind w:firstLine="420"/>
      </w:pPr>
    </w:p>
    <w:p w14:paraId="57593BE6">
      <w:pPr>
        <w:pStyle w:val="83"/>
        <w:wordWrap/>
        <w:autoSpaceDE/>
        <w:autoSpaceDN/>
        <w:spacing w:before="120" w:after="120" w:line="300" w:lineRule="auto"/>
      </w:pPr>
      <w:r>
        <w:rPr>
          <w:rFonts w:hint="eastAsia"/>
        </w:rPr>
        <w:t>温度监测采集装置</w:t>
      </w:r>
    </w:p>
    <w:p w14:paraId="104BA744">
      <w:pPr>
        <w:pStyle w:val="85"/>
        <w:spacing w:before="120" w:after="120" w:line="300" w:lineRule="auto"/>
      </w:pPr>
      <w:r>
        <w:rPr>
          <w:rFonts w:hint="eastAsia"/>
        </w:rPr>
        <w:t>功能要求</w:t>
      </w:r>
    </w:p>
    <w:p w14:paraId="4A657436">
      <w:pPr>
        <w:pStyle w:val="60"/>
        <w:autoSpaceDE/>
        <w:autoSpaceDN/>
        <w:spacing w:line="300" w:lineRule="auto"/>
        <w:ind w:firstLine="420"/>
      </w:pPr>
      <w:r>
        <w:rPr>
          <w:rFonts w:hint="eastAsia"/>
        </w:rPr>
        <w:t>温度监测采集装置功能应满足下列要求。</w:t>
      </w:r>
    </w:p>
    <w:p w14:paraId="71314EB5">
      <w:pPr>
        <w:pStyle w:val="178"/>
        <w:numPr>
          <w:ilvl w:val="0"/>
          <w:numId w:val="89"/>
        </w:numPr>
        <w:spacing w:line="300" w:lineRule="auto"/>
      </w:pPr>
      <w:r>
        <w:rPr>
          <w:rFonts w:hint="eastAsia"/>
        </w:rPr>
        <w:t>采集配电房内温度传感器的监测数据，并上传至智能网关；</w:t>
      </w:r>
    </w:p>
    <w:p w14:paraId="7B9C0A14">
      <w:pPr>
        <w:pStyle w:val="178"/>
        <w:numPr>
          <w:ilvl w:val="0"/>
          <w:numId w:val="43"/>
        </w:numPr>
        <w:spacing w:line="300" w:lineRule="auto"/>
      </w:pPr>
      <w:r>
        <w:rPr>
          <w:rFonts w:hint="eastAsia"/>
        </w:rPr>
        <w:t>支持即插即用的通信协议，支持MODBUS通信协议。</w:t>
      </w:r>
    </w:p>
    <w:p w14:paraId="24AC457A">
      <w:pPr>
        <w:pStyle w:val="85"/>
        <w:spacing w:before="120" w:after="120" w:line="300" w:lineRule="auto"/>
      </w:pPr>
      <w:r>
        <w:rPr>
          <w:rFonts w:hint="eastAsia"/>
        </w:rPr>
        <w:t>技术参数</w:t>
      </w:r>
    </w:p>
    <w:p w14:paraId="3D48CF2E">
      <w:pPr>
        <w:pStyle w:val="60"/>
        <w:autoSpaceDE/>
        <w:autoSpaceDN/>
        <w:spacing w:line="300" w:lineRule="auto"/>
        <w:ind w:firstLine="420"/>
      </w:pPr>
      <w:r>
        <w:rPr>
          <w:rFonts w:hint="eastAsia"/>
        </w:rPr>
        <w:t>温度监测采集装置技术参数如表B.21所示。</w:t>
      </w:r>
    </w:p>
    <w:p w14:paraId="168802FF">
      <w:pPr>
        <w:pStyle w:val="81"/>
        <w:spacing w:before="120" w:after="120"/>
      </w:pPr>
      <w:r>
        <w:rPr>
          <w:rFonts w:hint="eastAsia"/>
        </w:rPr>
        <w:t xml:space="preserve"> 温度监测采集装置技术参数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41"/>
        <w:gridCol w:w="5538"/>
      </w:tblGrid>
      <w:tr w14:paraId="002699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41" w:type="dxa"/>
            <w:tcBorders>
              <w:top w:val="single" w:color="auto" w:sz="12" w:space="0"/>
              <w:bottom w:val="single" w:color="auto" w:sz="12" w:space="0"/>
            </w:tcBorders>
            <w:shd w:val="clear" w:color="auto" w:fill="auto"/>
            <w:vAlign w:val="center"/>
          </w:tcPr>
          <w:p w14:paraId="38FBE154">
            <w:pPr>
              <w:spacing w:line="240" w:lineRule="auto"/>
              <w:jc w:val="center"/>
              <w:rPr>
                <w:rFonts w:ascii="宋体" w:hAnsi="宋体"/>
                <w:sz w:val="18"/>
                <w:szCs w:val="18"/>
              </w:rPr>
            </w:pPr>
            <w:r>
              <w:rPr>
                <w:rFonts w:hint="eastAsia" w:ascii="宋体" w:hAnsi="宋体"/>
                <w:sz w:val="18"/>
                <w:szCs w:val="18"/>
              </w:rPr>
              <w:t>技术参数</w:t>
            </w:r>
          </w:p>
        </w:tc>
        <w:tc>
          <w:tcPr>
            <w:tcW w:w="5538" w:type="dxa"/>
            <w:tcBorders>
              <w:top w:val="single" w:color="auto" w:sz="12" w:space="0"/>
              <w:bottom w:val="single" w:color="auto" w:sz="12" w:space="0"/>
            </w:tcBorders>
            <w:shd w:val="clear" w:color="auto" w:fill="auto"/>
            <w:vAlign w:val="center"/>
          </w:tcPr>
          <w:p w14:paraId="2B84015C">
            <w:pPr>
              <w:spacing w:line="240" w:lineRule="auto"/>
              <w:jc w:val="center"/>
              <w:rPr>
                <w:rFonts w:ascii="宋体" w:hAnsi="宋体"/>
                <w:sz w:val="18"/>
                <w:szCs w:val="18"/>
              </w:rPr>
            </w:pPr>
            <w:r>
              <w:rPr>
                <w:rFonts w:hint="eastAsia" w:ascii="宋体" w:hAnsi="宋体"/>
                <w:sz w:val="18"/>
                <w:szCs w:val="18"/>
              </w:rPr>
              <w:t>技术要求</w:t>
            </w:r>
          </w:p>
        </w:tc>
      </w:tr>
      <w:tr w14:paraId="3F2E9A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33A4F708">
            <w:pPr>
              <w:spacing w:line="240" w:lineRule="auto"/>
              <w:jc w:val="center"/>
              <w:rPr>
                <w:rFonts w:ascii="宋体" w:hAnsi="宋体"/>
                <w:sz w:val="18"/>
                <w:szCs w:val="18"/>
              </w:rPr>
            </w:pPr>
            <w:r>
              <w:rPr>
                <w:rFonts w:hint="eastAsia" w:ascii="宋体" w:hAnsi="宋体"/>
                <w:sz w:val="18"/>
                <w:szCs w:val="18"/>
              </w:rPr>
              <w:t>传感器接收点数</w:t>
            </w:r>
          </w:p>
        </w:tc>
        <w:tc>
          <w:tcPr>
            <w:tcW w:w="5538" w:type="dxa"/>
            <w:shd w:val="clear" w:color="auto" w:fill="auto"/>
            <w:vAlign w:val="center"/>
          </w:tcPr>
          <w:p w14:paraId="229673BB">
            <w:pPr>
              <w:spacing w:line="240" w:lineRule="auto"/>
              <w:jc w:val="center"/>
              <w:rPr>
                <w:rFonts w:ascii="宋体" w:hAnsi="宋体"/>
                <w:sz w:val="18"/>
                <w:szCs w:val="18"/>
              </w:rPr>
            </w:pPr>
            <w:r>
              <w:rPr>
                <w:rFonts w:hint="eastAsia" w:ascii="宋体" w:hAnsi="宋体"/>
                <w:sz w:val="18"/>
                <w:szCs w:val="18"/>
              </w:rPr>
              <w:t>最大300点</w:t>
            </w:r>
          </w:p>
        </w:tc>
      </w:tr>
      <w:tr w14:paraId="44F070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584EE9AE">
            <w:pPr>
              <w:spacing w:line="240" w:lineRule="auto"/>
              <w:jc w:val="center"/>
              <w:rPr>
                <w:rFonts w:ascii="宋体" w:hAnsi="宋体"/>
                <w:sz w:val="18"/>
                <w:szCs w:val="18"/>
              </w:rPr>
            </w:pPr>
            <w:r>
              <w:rPr>
                <w:rFonts w:hint="eastAsia" w:ascii="宋体" w:hAnsi="宋体"/>
                <w:sz w:val="18"/>
                <w:szCs w:val="18"/>
              </w:rPr>
              <w:t>上传通讯接口</w:t>
            </w:r>
          </w:p>
        </w:tc>
        <w:tc>
          <w:tcPr>
            <w:tcW w:w="5538" w:type="dxa"/>
            <w:shd w:val="clear" w:color="auto" w:fill="auto"/>
            <w:vAlign w:val="center"/>
          </w:tcPr>
          <w:p w14:paraId="0ED80DD0">
            <w:pPr>
              <w:spacing w:line="240" w:lineRule="auto"/>
              <w:jc w:val="center"/>
              <w:rPr>
                <w:rFonts w:ascii="宋体" w:hAnsi="宋体"/>
                <w:sz w:val="18"/>
                <w:szCs w:val="18"/>
              </w:rPr>
            </w:pPr>
            <w:r>
              <w:rPr>
                <w:rFonts w:hint="eastAsia" w:ascii="宋体" w:hAnsi="宋体"/>
                <w:sz w:val="18"/>
                <w:szCs w:val="18"/>
              </w:rPr>
              <w:t>RS485</w:t>
            </w:r>
          </w:p>
        </w:tc>
      </w:tr>
    </w:tbl>
    <w:p w14:paraId="542F729E">
      <w:pPr>
        <w:pStyle w:val="60"/>
        <w:spacing w:before="120" w:beforeLines="50" w:after="120" w:afterLines="50"/>
        <w:ind w:firstLine="0" w:firstLineChars="0"/>
        <w:jc w:val="center"/>
        <w:rPr>
          <w:rFonts w:ascii="黑体" w:hAnsi="黑体" w:eastAsia="黑体"/>
        </w:rPr>
      </w:pPr>
      <w:r>
        <w:rPr>
          <w:rFonts w:hint="eastAsia" w:ascii="黑体" w:hAnsi="黑体" w:eastAsia="黑体"/>
        </w:rPr>
        <w:t>表B.21  温度监测采集装置技术参数</w:t>
      </w:r>
      <w:r>
        <w:rPr>
          <w:rFonts w:hint="eastAsia" w:hAnsi="宋体"/>
        </w:rPr>
        <w:t>（续）</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41"/>
        <w:gridCol w:w="5538"/>
      </w:tblGrid>
      <w:tr w14:paraId="19ED52F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41" w:type="dxa"/>
            <w:tcBorders>
              <w:top w:val="single" w:color="auto" w:sz="12" w:space="0"/>
              <w:bottom w:val="single" w:color="auto" w:sz="12" w:space="0"/>
            </w:tcBorders>
            <w:shd w:val="clear" w:color="auto" w:fill="auto"/>
            <w:vAlign w:val="center"/>
          </w:tcPr>
          <w:p w14:paraId="258BFFDE">
            <w:pPr>
              <w:spacing w:line="240" w:lineRule="auto"/>
              <w:jc w:val="center"/>
              <w:rPr>
                <w:rFonts w:ascii="宋体" w:hAnsi="宋体"/>
                <w:sz w:val="18"/>
                <w:szCs w:val="18"/>
              </w:rPr>
            </w:pPr>
            <w:r>
              <w:rPr>
                <w:rFonts w:hint="eastAsia" w:ascii="宋体" w:hAnsi="宋体"/>
                <w:sz w:val="18"/>
                <w:szCs w:val="18"/>
              </w:rPr>
              <w:t>技术参数</w:t>
            </w:r>
          </w:p>
        </w:tc>
        <w:tc>
          <w:tcPr>
            <w:tcW w:w="5538" w:type="dxa"/>
            <w:tcBorders>
              <w:top w:val="single" w:color="auto" w:sz="12" w:space="0"/>
              <w:bottom w:val="single" w:color="auto" w:sz="12" w:space="0"/>
            </w:tcBorders>
            <w:shd w:val="clear" w:color="auto" w:fill="auto"/>
            <w:vAlign w:val="center"/>
          </w:tcPr>
          <w:p w14:paraId="187BBC3A">
            <w:pPr>
              <w:spacing w:line="240" w:lineRule="auto"/>
              <w:jc w:val="center"/>
              <w:rPr>
                <w:rFonts w:ascii="宋体" w:hAnsi="宋体"/>
                <w:sz w:val="18"/>
                <w:szCs w:val="18"/>
              </w:rPr>
            </w:pPr>
            <w:r>
              <w:rPr>
                <w:rFonts w:hint="eastAsia" w:ascii="宋体" w:hAnsi="宋体"/>
                <w:sz w:val="18"/>
                <w:szCs w:val="18"/>
              </w:rPr>
              <w:t>技术要求</w:t>
            </w:r>
          </w:p>
        </w:tc>
      </w:tr>
      <w:tr w14:paraId="1916FC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38191DEA">
            <w:pPr>
              <w:spacing w:line="240" w:lineRule="auto"/>
              <w:jc w:val="center"/>
              <w:rPr>
                <w:rFonts w:ascii="宋体" w:hAnsi="宋体"/>
                <w:sz w:val="18"/>
                <w:szCs w:val="18"/>
              </w:rPr>
            </w:pPr>
            <w:r>
              <w:rPr>
                <w:rFonts w:hint="eastAsia" w:ascii="宋体" w:hAnsi="宋体"/>
                <w:sz w:val="18"/>
                <w:szCs w:val="18"/>
              </w:rPr>
              <w:t>下传通信接口</w:t>
            </w:r>
          </w:p>
        </w:tc>
        <w:tc>
          <w:tcPr>
            <w:tcW w:w="5538" w:type="dxa"/>
            <w:shd w:val="clear" w:color="auto" w:fill="auto"/>
            <w:vAlign w:val="center"/>
          </w:tcPr>
          <w:p w14:paraId="1C8B617C">
            <w:pPr>
              <w:spacing w:line="240" w:lineRule="auto"/>
              <w:jc w:val="center"/>
              <w:rPr>
                <w:rFonts w:ascii="宋体" w:hAnsi="宋体"/>
                <w:sz w:val="18"/>
                <w:szCs w:val="18"/>
              </w:rPr>
            </w:pPr>
            <w:r>
              <w:rPr>
                <w:rFonts w:hint="eastAsia" w:ascii="宋体" w:hAnsi="宋体"/>
                <w:sz w:val="18"/>
                <w:szCs w:val="18"/>
              </w:rPr>
              <w:t>无线</w:t>
            </w:r>
          </w:p>
        </w:tc>
      </w:tr>
      <w:tr w14:paraId="75B780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53C9C86B">
            <w:pPr>
              <w:spacing w:line="240" w:lineRule="auto"/>
              <w:jc w:val="center"/>
              <w:rPr>
                <w:rFonts w:ascii="宋体" w:hAnsi="宋体"/>
                <w:sz w:val="18"/>
                <w:szCs w:val="18"/>
              </w:rPr>
            </w:pPr>
            <w:r>
              <w:rPr>
                <w:rFonts w:hint="eastAsia" w:ascii="宋体" w:hAnsi="宋体"/>
                <w:sz w:val="18"/>
                <w:szCs w:val="18"/>
              </w:rPr>
              <w:t>通讯协议</w:t>
            </w:r>
          </w:p>
        </w:tc>
        <w:tc>
          <w:tcPr>
            <w:tcW w:w="5538" w:type="dxa"/>
            <w:shd w:val="clear" w:color="auto" w:fill="auto"/>
            <w:vAlign w:val="center"/>
          </w:tcPr>
          <w:p w14:paraId="27A63691">
            <w:pPr>
              <w:spacing w:line="240" w:lineRule="auto"/>
              <w:jc w:val="center"/>
              <w:rPr>
                <w:rFonts w:ascii="宋体" w:hAnsi="宋体"/>
                <w:sz w:val="18"/>
                <w:szCs w:val="18"/>
              </w:rPr>
            </w:pPr>
            <w:r>
              <w:rPr>
                <w:rFonts w:hint="eastAsia" w:ascii="宋体" w:hAnsi="宋体"/>
                <w:sz w:val="18"/>
                <w:szCs w:val="18"/>
              </w:rPr>
              <w:t>MODBUS</w:t>
            </w:r>
          </w:p>
        </w:tc>
      </w:tr>
      <w:tr w14:paraId="306F31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7EC4FE48">
            <w:pPr>
              <w:spacing w:line="240" w:lineRule="auto"/>
              <w:jc w:val="center"/>
              <w:rPr>
                <w:rFonts w:ascii="宋体" w:hAnsi="宋体"/>
                <w:sz w:val="18"/>
                <w:szCs w:val="18"/>
              </w:rPr>
            </w:pPr>
            <w:r>
              <w:rPr>
                <w:rFonts w:hint="eastAsia" w:ascii="宋体" w:hAnsi="宋体"/>
                <w:sz w:val="18"/>
                <w:szCs w:val="18"/>
              </w:rPr>
              <w:t>工作温度</w:t>
            </w:r>
          </w:p>
        </w:tc>
        <w:tc>
          <w:tcPr>
            <w:tcW w:w="5538" w:type="dxa"/>
            <w:shd w:val="clear" w:color="auto" w:fill="auto"/>
            <w:vAlign w:val="center"/>
          </w:tcPr>
          <w:p w14:paraId="197BEB58">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414F7C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2A589F2F">
            <w:pPr>
              <w:spacing w:line="240" w:lineRule="auto"/>
              <w:jc w:val="center"/>
              <w:rPr>
                <w:rFonts w:ascii="宋体" w:hAnsi="宋体"/>
                <w:sz w:val="18"/>
                <w:szCs w:val="18"/>
              </w:rPr>
            </w:pPr>
            <w:r>
              <w:rPr>
                <w:rFonts w:hint="eastAsia" w:ascii="宋体" w:hAnsi="宋体"/>
                <w:sz w:val="18"/>
                <w:szCs w:val="18"/>
              </w:rPr>
              <w:t>工作环境湿度</w:t>
            </w:r>
          </w:p>
        </w:tc>
        <w:tc>
          <w:tcPr>
            <w:tcW w:w="5538" w:type="dxa"/>
            <w:shd w:val="clear" w:color="auto" w:fill="auto"/>
            <w:vAlign w:val="center"/>
          </w:tcPr>
          <w:p w14:paraId="70318D53">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2842BF4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0B443077">
            <w:pPr>
              <w:spacing w:line="240" w:lineRule="auto"/>
              <w:jc w:val="center"/>
              <w:rPr>
                <w:rFonts w:ascii="宋体" w:hAnsi="宋体"/>
                <w:sz w:val="18"/>
                <w:szCs w:val="18"/>
              </w:rPr>
            </w:pPr>
            <w:r>
              <w:rPr>
                <w:rFonts w:hint="eastAsia" w:ascii="宋体" w:hAnsi="宋体"/>
                <w:sz w:val="18"/>
                <w:szCs w:val="18"/>
              </w:rPr>
              <w:t>工作电源</w:t>
            </w:r>
          </w:p>
        </w:tc>
        <w:tc>
          <w:tcPr>
            <w:tcW w:w="5538" w:type="dxa"/>
            <w:shd w:val="clear" w:color="auto" w:fill="auto"/>
            <w:vAlign w:val="center"/>
          </w:tcPr>
          <w:p w14:paraId="0E00712E">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%、AC220</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0CA9AF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55E12AB2">
            <w:pPr>
              <w:spacing w:line="240" w:lineRule="auto"/>
              <w:jc w:val="center"/>
              <w:rPr>
                <w:rFonts w:ascii="宋体" w:hAnsi="宋体"/>
                <w:sz w:val="18"/>
                <w:szCs w:val="18"/>
              </w:rPr>
            </w:pPr>
            <w:r>
              <w:rPr>
                <w:rFonts w:hint="eastAsia" w:ascii="宋体" w:hAnsi="宋体"/>
                <w:sz w:val="18"/>
                <w:szCs w:val="18"/>
              </w:rPr>
              <w:t>功耗</w:t>
            </w:r>
          </w:p>
        </w:tc>
        <w:tc>
          <w:tcPr>
            <w:tcW w:w="5538" w:type="dxa"/>
            <w:shd w:val="clear" w:color="auto" w:fill="auto"/>
            <w:vAlign w:val="center"/>
          </w:tcPr>
          <w:p w14:paraId="06BD4FFD">
            <w:pPr>
              <w:spacing w:line="240" w:lineRule="auto"/>
              <w:jc w:val="center"/>
              <w:rPr>
                <w:rFonts w:ascii="宋体" w:hAnsi="宋体"/>
                <w:sz w:val="18"/>
                <w:szCs w:val="18"/>
              </w:rPr>
            </w:pPr>
            <w:r>
              <w:rPr>
                <w:rFonts w:hint="eastAsia" w:ascii="宋体" w:hAnsi="宋体"/>
                <w:sz w:val="18"/>
                <w:szCs w:val="18"/>
              </w:rPr>
              <w:t>≤5</w:t>
            </w:r>
            <w:r>
              <w:rPr>
                <w:rFonts w:ascii="Times New Roman" w:hAnsi="Times New Roman"/>
              </w:rPr>
              <w:t xml:space="preserve"> </w:t>
            </w:r>
            <w:r>
              <w:rPr>
                <w:rFonts w:hint="eastAsia" w:ascii="宋体" w:hAnsi="宋体"/>
                <w:sz w:val="18"/>
                <w:szCs w:val="18"/>
              </w:rPr>
              <w:t>W</w:t>
            </w:r>
          </w:p>
        </w:tc>
      </w:tr>
    </w:tbl>
    <w:p w14:paraId="6C1BF6B8">
      <w:pPr>
        <w:pStyle w:val="60"/>
        <w:ind w:firstLine="420"/>
      </w:pPr>
    </w:p>
    <w:p w14:paraId="4E257F7B">
      <w:pPr>
        <w:pStyle w:val="83"/>
        <w:wordWrap/>
        <w:autoSpaceDE/>
        <w:autoSpaceDN/>
        <w:spacing w:before="120" w:after="120" w:line="300" w:lineRule="auto"/>
      </w:pPr>
      <w:r>
        <w:rPr>
          <w:rFonts w:hint="eastAsia"/>
        </w:rPr>
        <w:t>局放传感器</w:t>
      </w:r>
    </w:p>
    <w:p w14:paraId="41C05DBB">
      <w:pPr>
        <w:pStyle w:val="85"/>
        <w:spacing w:before="120" w:after="120" w:line="300" w:lineRule="auto"/>
      </w:pPr>
      <w:r>
        <w:rPr>
          <w:rFonts w:hint="eastAsia"/>
        </w:rPr>
        <w:t>功能要求</w:t>
      </w:r>
    </w:p>
    <w:p w14:paraId="72E11759">
      <w:pPr>
        <w:pStyle w:val="60"/>
        <w:autoSpaceDE/>
        <w:autoSpaceDN/>
        <w:spacing w:line="300" w:lineRule="auto"/>
        <w:ind w:firstLine="420"/>
      </w:pPr>
      <w:r>
        <w:rPr>
          <w:rFonts w:hint="eastAsia"/>
          <w:szCs w:val="21"/>
        </w:rPr>
        <w:t>本部分包含特高频局放监测传感器、超声波监测传感器、暂态地电压监测传感器及相关附件</w:t>
      </w:r>
      <w:r>
        <w:rPr>
          <w:rFonts w:hint="eastAsia"/>
        </w:rPr>
        <w:t>，功能应满足下列要求。</w:t>
      </w:r>
    </w:p>
    <w:p w14:paraId="6EBCA893">
      <w:pPr>
        <w:pStyle w:val="178"/>
        <w:numPr>
          <w:ilvl w:val="0"/>
          <w:numId w:val="90"/>
        </w:numPr>
        <w:spacing w:line="300" w:lineRule="auto"/>
        <w:ind w:left="850" w:hanging="425"/>
        <w:rPr>
          <w:rFonts w:hAnsi="宋体"/>
        </w:rPr>
      </w:pPr>
      <w:r>
        <w:rPr>
          <w:rFonts w:hint="eastAsia"/>
        </w:rPr>
        <w:t>具有局部放电分析功能，可以判断局部放电的类型、强度，能够准确的反映出中压开关柜内部的局部放电严重程度，其中特高频检测法应能提供PRPS、PRPD等图谱数据；</w:t>
      </w:r>
    </w:p>
    <w:p w14:paraId="5BB0ECB9">
      <w:pPr>
        <w:pStyle w:val="178"/>
        <w:numPr>
          <w:ilvl w:val="0"/>
          <w:numId w:val="90"/>
        </w:numPr>
        <w:spacing w:line="300" w:lineRule="auto"/>
        <w:ind w:left="850" w:hanging="425"/>
      </w:pPr>
      <w:r>
        <w:rPr>
          <w:rFonts w:hint="eastAsia"/>
        </w:rPr>
        <w:t>具备在线监测模式，并能对放电报警阈值予以报警输出；</w:t>
      </w:r>
    </w:p>
    <w:p w14:paraId="17EFC777">
      <w:pPr>
        <w:pStyle w:val="178"/>
        <w:numPr>
          <w:ilvl w:val="0"/>
          <w:numId w:val="90"/>
        </w:numPr>
        <w:spacing w:line="300" w:lineRule="auto"/>
        <w:ind w:left="850" w:hanging="425"/>
      </w:pPr>
      <w:r>
        <w:rPr>
          <w:rFonts w:hint="eastAsia"/>
        </w:rPr>
        <w:t>具备多通道测试功能，每个测点具有报警值设置功能。</w:t>
      </w:r>
    </w:p>
    <w:p w14:paraId="5DF980D0">
      <w:pPr>
        <w:pStyle w:val="85"/>
        <w:spacing w:before="120" w:after="120" w:line="300" w:lineRule="auto"/>
      </w:pPr>
      <w:r>
        <w:rPr>
          <w:rFonts w:hint="eastAsia"/>
        </w:rPr>
        <w:t>技术参数</w:t>
      </w:r>
    </w:p>
    <w:p w14:paraId="57565F8D">
      <w:pPr>
        <w:pStyle w:val="60"/>
        <w:autoSpaceDE/>
        <w:autoSpaceDN/>
        <w:spacing w:line="300" w:lineRule="auto"/>
        <w:ind w:firstLine="420"/>
      </w:pPr>
      <w:r>
        <w:rPr>
          <w:rFonts w:hint="eastAsia"/>
          <w:szCs w:val="21"/>
        </w:rPr>
        <w:t>特高频局放监测传感器、超声波监测传感器、暂态地电压监测传感器</w:t>
      </w:r>
      <w:r>
        <w:rPr>
          <w:rFonts w:hint="eastAsia"/>
        </w:rPr>
        <w:t>技术参数分别如表B.22、表B.23、表B.24所示。</w:t>
      </w:r>
    </w:p>
    <w:p w14:paraId="7C2B2A0A">
      <w:pPr>
        <w:pStyle w:val="81"/>
        <w:spacing w:before="120" w:after="120"/>
      </w:pPr>
      <w:r>
        <w:rPr>
          <w:rFonts w:hint="eastAsia"/>
        </w:rPr>
        <w:t xml:space="preserve"> 特高频局放监测传感器技术参数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990"/>
        <w:gridCol w:w="6389"/>
      </w:tblGrid>
      <w:tr w14:paraId="6FE10B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990" w:type="dxa"/>
            <w:tcBorders>
              <w:top w:val="single" w:color="auto" w:sz="12" w:space="0"/>
              <w:bottom w:val="single" w:color="auto" w:sz="12" w:space="0"/>
            </w:tcBorders>
            <w:shd w:val="clear" w:color="auto" w:fill="auto"/>
            <w:vAlign w:val="center"/>
          </w:tcPr>
          <w:p w14:paraId="4F47ABD9">
            <w:pPr>
              <w:spacing w:line="240" w:lineRule="auto"/>
              <w:jc w:val="center"/>
              <w:rPr>
                <w:rFonts w:ascii="宋体" w:hAnsi="宋体"/>
                <w:sz w:val="18"/>
                <w:szCs w:val="18"/>
              </w:rPr>
            </w:pPr>
            <w:r>
              <w:rPr>
                <w:rFonts w:hint="eastAsia" w:ascii="宋体" w:hAnsi="宋体"/>
                <w:sz w:val="18"/>
                <w:szCs w:val="18"/>
              </w:rPr>
              <w:t>技术参数</w:t>
            </w:r>
          </w:p>
        </w:tc>
        <w:tc>
          <w:tcPr>
            <w:tcW w:w="6389" w:type="dxa"/>
            <w:tcBorders>
              <w:top w:val="single" w:color="auto" w:sz="12" w:space="0"/>
              <w:bottom w:val="single" w:color="auto" w:sz="12" w:space="0"/>
            </w:tcBorders>
            <w:shd w:val="clear" w:color="auto" w:fill="auto"/>
            <w:vAlign w:val="center"/>
          </w:tcPr>
          <w:p w14:paraId="1DC17432">
            <w:pPr>
              <w:spacing w:line="240" w:lineRule="auto"/>
              <w:jc w:val="center"/>
              <w:rPr>
                <w:rFonts w:ascii="宋体" w:hAnsi="宋体"/>
                <w:sz w:val="18"/>
                <w:szCs w:val="18"/>
              </w:rPr>
            </w:pPr>
            <w:r>
              <w:rPr>
                <w:rFonts w:hint="eastAsia" w:ascii="宋体" w:hAnsi="宋体"/>
                <w:sz w:val="18"/>
                <w:szCs w:val="18"/>
              </w:rPr>
              <w:t>技术要求</w:t>
            </w:r>
          </w:p>
        </w:tc>
      </w:tr>
      <w:tr w14:paraId="76CDF8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tcBorders>
              <w:top w:val="single" w:color="auto" w:sz="12" w:space="0"/>
            </w:tcBorders>
            <w:shd w:val="clear" w:color="auto" w:fill="auto"/>
            <w:vAlign w:val="center"/>
          </w:tcPr>
          <w:p w14:paraId="6C409647">
            <w:pPr>
              <w:spacing w:line="240" w:lineRule="auto"/>
              <w:jc w:val="center"/>
              <w:rPr>
                <w:rFonts w:ascii="宋体" w:hAnsi="宋体"/>
                <w:sz w:val="18"/>
                <w:szCs w:val="18"/>
              </w:rPr>
            </w:pPr>
            <w:r>
              <w:rPr>
                <w:rFonts w:hint="eastAsia" w:ascii="宋体" w:hAnsi="宋体"/>
                <w:sz w:val="18"/>
                <w:szCs w:val="18"/>
              </w:rPr>
              <w:t>检测频带选择</w:t>
            </w:r>
          </w:p>
        </w:tc>
        <w:tc>
          <w:tcPr>
            <w:tcW w:w="6389" w:type="dxa"/>
            <w:tcBorders>
              <w:top w:val="single" w:color="auto" w:sz="12" w:space="0"/>
            </w:tcBorders>
            <w:shd w:val="clear" w:color="auto" w:fill="auto"/>
          </w:tcPr>
          <w:p w14:paraId="66645AF3">
            <w:pPr>
              <w:spacing w:line="240" w:lineRule="auto"/>
              <w:jc w:val="center"/>
              <w:rPr>
                <w:rFonts w:ascii="宋体" w:hAnsi="宋体"/>
                <w:sz w:val="18"/>
                <w:szCs w:val="18"/>
              </w:rPr>
            </w:pPr>
            <w:r>
              <w:rPr>
                <w:rFonts w:hint="eastAsia" w:ascii="宋体" w:hAnsi="宋体"/>
                <w:sz w:val="18"/>
                <w:szCs w:val="18"/>
              </w:rPr>
              <w:t>全通、高通、低通可设置</w:t>
            </w:r>
          </w:p>
        </w:tc>
      </w:tr>
      <w:tr w14:paraId="31DD00D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54DAE355">
            <w:pPr>
              <w:spacing w:line="240" w:lineRule="auto"/>
              <w:jc w:val="center"/>
              <w:rPr>
                <w:rFonts w:ascii="宋体" w:hAnsi="宋体"/>
                <w:sz w:val="18"/>
                <w:szCs w:val="18"/>
              </w:rPr>
            </w:pPr>
            <w:r>
              <w:rPr>
                <w:rFonts w:ascii="宋体" w:hAnsi="宋体"/>
                <w:sz w:val="18"/>
                <w:szCs w:val="18"/>
              </w:rPr>
              <w:t>动态范围</w:t>
            </w:r>
          </w:p>
        </w:tc>
        <w:tc>
          <w:tcPr>
            <w:tcW w:w="6389" w:type="dxa"/>
            <w:shd w:val="clear" w:color="auto" w:fill="auto"/>
          </w:tcPr>
          <w:p w14:paraId="35B163CD">
            <w:pPr>
              <w:spacing w:line="240" w:lineRule="auto"/>
              <w:jc w:val="center"/>
              <w:rPr>
                <w:rFonts w:ascii="宋体" w:hAnsi="宋体"/>
                <w:sz w:val="18"/>
                <w:szCs w:val="18"/>
              </w:rPr>
            </w:pPr>
            <w:r>
              <w:rPr>
                <w:rFonts w:ascii="宋体" w:hAnsi="宋体"/>
                <w:sz w:val="18"/>
                <w:szCs w:val="18"/>
              </w:rPr>
              <w:t>特高局放传感器的动态范围不应小于40</w:t>
            </w:r>
            <w:r>
              <w:rPr>
                <w:rFonts w:ascii="Times New Roman" w:hAnsi="Times New Roman"/>
              </w:rPr>
              <w:t xml:space="preserve"> </w:t>
            </w:r>
            <w:r>
              <w:rPr>
                <w:rFonts w:ascii="宋体" w:hAnsi="宋体"/>
                <w:sz w:val="18"/>
                <w:szCs w:val="18"/>
              </w:rPr>
              <w:t>dB</w:t>
            </w:r>
          </w:p>
          <w:p w14:paraId="14AE4309">
            <w:pPr>
              <w:spacing w:line="240" w:lineRule="auto"/>
              <w:jc w:val="center"/>
              <w:rPr>
                <w:rFonts w:ascii="宋体" w:hAnsi="宋体"/>
                <w:sz w:val="18"/>
                <w:szCs w:val="18"/>
              </w:rPr>
            </w:pPr>
            <w:r>
              <w:rPr>
                <w:rFonts w:ascii="宋体" w:hAnsi="宋体"/>
                <w:sz w:val="18"/>
                <w:szCs w:val="18"/>
              </w:rPr>
              <w:t>在动态范围内检测结果应能有效反映局部放电强度的变化</w:t>
            </w:r>
          </w:p>
        </w:tc>
      </w:tr>
      <w:tr w14:paraId="7671A6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08FCF61B">
            <w:pPr>
              <w:spacing w:line="240" w:lineRule="auto"/>
              <w:jc w:val="center"/>
              <w:rPr>
                <w:rFonts w:ascii="宋体" w:hAnsi="宋体"/>
                <w:sz w:val="18"/>
                <w:szCs w:val="18"/>
              </w:rPr>
            </w:pPr>
            <w:r>
              <w:rPr>
                <w:rFonts w:hint="eastAsia" w:ascii="宋体" w:hAnsi="宋体"/>
                <w:sz w:val="18"/>
                <w:szCs w:val="18"/>
              </w:rPr>
              <w:t>特高频传感器频带范围</w:t>
            </w:r>
          </w:p>
        </w:tc>
        <w:tc>
          <w:tcPr>
            <w:tcW w:w="6389" w:type="dxa"/>
            <w:shd w:val="clear" w:color="auto" w:fill="auto"/>
          </w:tcPr>
          <w:p w14:paraId="6309B793">
            <w:pPr>
              <w:spacing w:line="240" w:lineRule="auto"/>
              <w:jc w:val="center"/>
              <w:rPr>
                <w:rFonts w:ascii="宋体" w:hAnsi="宋体"/>
                <w:sz w:val="18"/>
                <w:szCs w:val="18"/>
              </w:rPr>
            </w:pPr>
            <w:r>
              <w:rPr>
                <w:rFonts w:hint="eastAsia" w:ascii="宋体" w:hAnsi="宋体"/>
                <w:sz w:val="18"/>
                <w:szCs w:val="18"/>
              </w:rPr>
              <w:t>300</w:t>
            </w:r>
            <w:r>
              <w:rPr>
                <w:rFonts w:ascii="Times New Roman" w:hAnsi="Times New Roman"/>
              </w:rPr>
              <w:t xml:space="preserve"> </w:t>
            </w:r>
            <w:r>
              <w:rPr>
                <w:rFonts w:hint="eastAsia" w:ascii="宋体" w:hAnsi="宋体"/>
                <w:sz w:val="18"/>
                <w:szCs w:val="18"/>
              </w:rPr>
              <w:t>MHz～1500</w:t>
            </w:r>
            <w:r>
              <w:rPr>
                <w:rFonts w:ascii="Times New Roman" w:hAnsi="Times New Roman"/>
              </w:rPr>
              <w:t xml:space="preserve"> </w:t>
            </w:r>
            <w:r>
              <w:rPr>
                <w:rFonts w:hint="eastAsia" w:ascii="宋体" w:hAnsi="宋体"/>
                <w:sz w:val="18"/>
                <w:szCs w:val="18"/>
              </w:rPr>
              <w:t>MHz</w:t>
            </w:r>
          </w:p>
        </w:tc>
      </w:tr>
      <w:tr w14:paraId="380741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5E41356F">
            <w:pPr>
              <w:spacing w:line="240" w:lineRule="auto"/>
              <w:jc w:val="center"/>
              <w:rPr>
                <w:rFonts w:ascii="宋体" w:hAnsi="宋体"/>
                <w:sz w:val="18"/>
                <w:szCs w:val="18"/>
              </w:rPr>
            </w:pPr>
            <w:r>
              <w:rPr>
                <w:rFonts w:hint="eastAsia" w:ascii="宋体" w:hAnsi="宋体"/>
                <w:sz w:val="18"/>
                <w:szCs w:val="18"/>
              </w:rPr>
              <w:t>幅值线性误差</w:t>
            </w:r>
          </w:p>
        </w:tc>
        <w:tc>
          <w:tcPr>
            <w:tcW w:w="6389" w:type="dxa"/>
            <w:shd w:val="clear" w:color="auto" w:fill="auto"/>
          </w:tcPr>
          <w:p w14:paraId="2AC1F276">
            <w:pPr>
              <w:spacing w:line="240" w:lineRule="auto"/>
              <w:jc w:val="center"/>
              <w:rPr>
                <w:rFonts w:ascii="宋体" w:hAnsi="宋体"/>
                <w:sz w:val="18"/>
                <w:szCs w:val="18"/>
              </w:rPr>
            </w:pPr>
            <w:r>
              <w:rPr>
                <w:rFonts w:ascii="宋体" w:hAnsi="宋体"/>
                <w:sz w:val="18"/>
                <w:szCs w:val="18"/>
              </w:rPr>
              <w:t>≤20</w:t>
            </w:r>
            <w:r>
              <w:rPr>
                <w:rFonts w:ascii="Times New Roman" w:hAnsi="Times New Roman"/>
              </w:rPr>
              <w:t xml:space="preserve"> </w:t>
            </w:r>
            <w:r>
              <w:rPr>
                <w:rFonts w:ascii="宋体" w:hAnsi="宋体"/>
                <w:sz w:val="18"/>
                <w:szCs w:val="18"/>
              </w:rPr>
              <w:t>%</w:t>
            </w:r>
          </w:p>
        </w:tc>
      </w:tr>
      <w:tr w14:paraId="794DA9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25013FFD">
            <w:pPr>
              <w:spacing w:line="240" w:lineRule="auto"/>
              <w:jc w:val="center"/>
              <w:rPr>
                <w:rFonts w:ascii="宋体" w:hAnsi="宋体"/>
                <w:sz w:val="18"/>
                <w:szCs w:val="18"/>
              </w:rPr>
            </w:pPr>
            <w:r>
              <w:rPr>
                <w:rFonts w:ascii="宋体" w:hAnsi="宋体"/>
                <w:sz w:val="18"/>
                <w:szCs w:val="18"/>
              </w:rPr>
              <w:t>灵敏度</w:t>
            </w:r>
          </w:p>
        </w:tc>
        <w:tc>
          <w:tcPr>
            <w:tcW w:w="6389" w:type="dxa"/>
            <w:shd w:val="clear" w:color="auto" w:fill="auto"/>
          </w:tcPr>
          <w:p w14:paraId="4C61ED72">
            <w:pPr>
              <w:spacing w:line="240" w:lineRule="auto"/>
              <w:jc w:val="center"/>
              <w:rPr>
                <w:rFonts w:ascii="宋体" w:hAnsi="宋体"/>
                <w:sz w:val="18"/>
                <w:szCs w:val="18"/>
              </w:rPr>
            </w:pPr>
            <w:r>
              <w:rPr>
                <w:rFonts w:ascii="宋体" w:hAnsi="宋体"/>
                <w:sz w:val="18"/>
                <w:szCs w:val="18"/>
              </w:rPr>
              <w:t>不大于7.6</w:t>
            </w:r>
            <w:r>
              <w:rPr>
                <w:rFonts w:ascii="Times New Roman" w:hAnsi="Times New Roman"/>
              </w:rPr>
              <w:t xml:space="preserve"> </w:t>
            </w:r>
            <w:r>
              <w:rPr>
                <w:rFonts w:hint="eastAsia" w:ascii="宋体" w:hAnsi="宋体"/>
                <w:sz w:val="18"/>
                <w:szCs w:val="18"/>
              </w:rPr>
              <w:t>m</w:t>
            </w:r>
            <w:r>
              <w:rPr>
                <w:rFonts w:ascii="宋体" w:hAnsi="宋体"/>
                <w:sz w:val="18"/>
                <w:szCs w:val="18"/>
              </w:rPr>
              <w:t>V/m</w:t>
            </w:r>
          </w:p>
        </w:tc>
      </w:tr>
      <w:tr w14:paraId="6EE7F0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30C0EBCD">
            <w:pPr>
              <w:spacing w:line="240" w:lineRule="auto"/>
              <w:jc w:val="center"/>
              <w:rPr>
                <w:rFonts w:ascii="宋体" w:hAnsi="宋体"/>
                <w:sz w:val="18"/>
                <w:szCs w:val="18"/>
              </w:rPr>
            </w:pPr>
            <w:r>
              <w:rPr>
                <w:rFonts w:hint="eastAsia" w:ascii="宋体" w:hAnsi="宋体"/>
                <w:sz w:val="18"/>
                <w:szCs w:val="18"/>
              </w:rPr>
              <w:t>特高频平均等效高度</w:t>
            </w:r>
          </w:p>
        </w:tc>
        <w:tc>
          <w:tcPr>
            <w:tcW w:w="6389" w:type="dxa"/>
            <w:shd w:val="clear" w:color="auto" w:fill="auto"/>
          </w:tcPr>
          <w:p w14:paraId="7694BCD0">
            <w:pPr>
              <w:spacing w:line="240" w:lineRule="auto"/>
              <w:jc w:val="center"/>
              <w:rPr>
                <w:rFonts w:ascii="宋体" w:hAnsi="宋体"/>
                <w:sz w:val="18"/>
                <w:szCs w:val="18"/>
              </w:rPr>
            </w:pPr>
            <w:r>
              <w:rPr>
                <w:rFonts w:hint="eastAsia" w:ascii="宋体" w:hAnsi="宋体"/>
                <w:sz w:val="18"/>
                <w:szCs w:val="18"/>
              </w:rPr>
              <w:t>不小于8</w:t>
            </w:r>
            <w:r>
              <w:rPr>
                <w:rFonts w:ascii="Times New Roman" w:hAnsi="Times New Roman"/>
              </w:rPr>
              <w:t xml:space="preserve"> </w:t>
            </w:r>
            <w:r>
              <w:rPr>
                <w:rFonts w:hint="eastAsia" w:ascii="宋体" w:hAnsi="宋体"/>
                <w:sz w:val="18"/>
                <w:szCs w:val="18"/>
              </w:rPr>
              <w:t>mm，</w:t>
            </w:r>
            <w:r>
              <w:rPr>
                <w:rFonts w:ascii="宋体" w:hAnsi="宋体"/>
                <w:sz w:val="18"/>
                <w:szCs w:val="18"/>
              </w:rPr>
              <w:t>且最小有效高度宜不小于3</w:t>
            </w:r>
            <w:r>
              <w:rPr>
                <w:rFonts w:ascii="Times New Roman" w:hAnsi="Times New Roman"/>
              </w:rPr>
              <w:t xml:space="preserve"> </w:t>
            </w:r>
            <w:r>
              <w:rPr>
                <w:rFonts w:ascii="宋体" w:hAnsi="宋体"/>
                <w:sz w:val="18"/>
                <w:szCs w:val="18"/>
              </w:rPr>
              <w:t>mm</w:t>
            </w:r>
          </w:p>
        </w:tc>
      </w:tr>
      <w:tr w14:paraId="5D71A1B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49FAEE81">
            <w:pPr>
              <w:spacing w:line="240" w:lineRule="auto"/>
              <w:jc w:val="center"/>
              <w:rPr>
                <w:rFonts w:ascii="宋体" w:hAnsi="宋体"/>
                <w:sz w:val="18"/>
                <w:szCs w:val="18"/>
              </w:rPr>
            </w:pPr>
            <w:r>
              <w:rPr>
                <w:rFonts w:hint="eastAsia" w:ascii="宋体" w:hAnsi="宋体"/>
                <w:sz w:val="18"/>
                <w:szCs w:val="18"/>
              </w:rPr>
              <w:t>供电方式</w:t>
            </w:r>
          </w:p>
        </w:tc>
        <w:tc>
          <w:tcPr>
            <w:tcW w:w="6389" w:type="dxa"/>
            <w:shd w:val="clear" w:color="auto" w:fill="auto"/>
          </w:tcPr>
          <w:p w14:paraId="7281C078">
            <w:pPr>
              <w:spacing w:line="240" w:lineRule="auto"/>
              <w:jc w:val="center"/>
              <w:rPr>
                <w:rFonts w:ascii="宋体" w:hAnsi="宋体"/>
                <w:sz w:val="18"/>
                <w:szCs w:val="18"/>
              </w:rPr>
            </w:pPr>
            <w:r>
              <w:rPr>
                <w:rFonts w:hint="eastAsia" w:ascii="宋体" w:hAnsi="宋体"/>
                <w:sz w:val="18"/>
                <w:szCs w:val="18"/>
              </w:rPr>
              <w:t>自带电源供电或DC24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3CA7365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740D5EFA">
            <w:pPr>
              <w:spacing w:line="240" w:lineRule="auto"/>
              <w:jc w:val="center"/>
              <w:rPr>
                <w:rFonts w:ascii="宋体" w:hAnsi="宋体"/>
                <w:sz w:val="18"/>
                <w:szCs w:val="18"/>
              </w:rPr>
            </w:pPr>
            <w:r>
              <w:rPr>
                <w:rFonts w:hint="eastAsia" w:ascii="宋体" w:hAnsi="宋体"/>
                <w:sz w:val="18"/>
                <w:szCs w:val="18"/>
              </w:rPr>
              <w:t>功耗</w:t>
            </w:r>
          </w:p>
        </w:tc>
        <w:tc>
          <w:tcPr>
            <w:tcW w:w="6389" w:type="dxa"/>
            <w:shd w:val="clear" w:color="auto" w:fill="auto"/>
            <w:vAlign w:val="center"/>
          </w:tcPr>
          <w:p w14:paraId="7A9CF7C7">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w:t>
            </w:r>
          </w:p>
        </w:tc>
      </w:tr>
      <w:tr w14:paraId="1A991D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7280D7BF">
            <w:pPr>
              <w:spacing w:line="240" w:lineRule="auto"/>
              <w:jc w:val="center"/>
              <w:rPr>
                <w:rFonts w:ascii="宋体" w:hAnsi="宋体"/>
                <w:sz w:val="18"/>
                <w:szCs w:val="18"/>
              </w:rPr>
            </w:pPr>
            <w:r>
              <w:rPr>
                <w:rFonts w:hint="eastAsia" w:ascii="宋体" w:hAnsi="宋体"/>
                <w:sz w:val="18"/>
                <w:szCs w:val="18"/>
              </w:rPr>
              <w:t>工作温度</w:t>
            </w:r>
          </w:p>
        </w:tc>
        <w:tc>
          <w:tcPr>
            <w:tcW w:w="6389" w:type="dxa"/>
            <w:shd w:val="clear" w:color="auto" w:fill="auto"/>
            <w:vAlign w:val="center"/>
          </w:tcPr>
          <w:p w14:paraId="567FC244">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799DCA1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1B6895EE">
            <w:pPr>
              <w:spacing w:line="240" w:lineRule="auto"/>
              <w:jc w:val="center"/>
              <w:rPr>
                <w:rFonts w:ascii="宋体" w:hAnsi="宋体"/>
                <w:sz w:val="18"/>
                <w:szCs w:val="18"/>
              </w:rPr>
            </w:pPr>
            <w:r>
              <w:rPr>
                <w:rFonts w:hint="eastAsia" w:ascii="宋体" w:hAnsi="宋体"/>
                <w:sz w:val="18"/>
                <w:szCs w:val="18"/>
              </w:rPr>
              <w:t>工作环境湿度</w:t>
            </w:r>
          </w:p>
        </w:tc>
        <w:tc>
          <w:tcPr>
            <w:tcW w:w="6389" w:type="dxa"/>
            <w:shd w:val="clear" w:color="auto" w:fill="auto"/>
            <w:vAlign w:val="center"/>
          </w:tcPr>
          <w:p w14:paraId="1D266DCA">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763369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16F46BDD">
            <w:pPr>
              <w:spacing w:line="240" w:lineRule="auto"/>
              <w:jc w:val="center"/>
              <w:rPr>
                <w:rFonts w:ascii="宋体" w:hAnsi="宋体"/>
                <w:sz w:val="18"/>
                <w:szCs w:val="18"/>
              </w:rPr>
            </w:pPr>
            <w:r>
              <w:rPr>
                <w:rFonts w:hint="eastAsia" w:ascii="宋体" w:hAnsi="宋体"/>
                <w:sz w:val="18"/>
                <w:szCs w:val="18"/>
              </w:rPr>
              <w:t>通讯接口</w:t>
            </w:r>
          </w:p>
        </w:tc>
        <w:tc>
          <w:tcPr>
            <w:tcW w:w="6389" w:type="dxa"/>
            <w:shd w:val="clear" w:color="auto" w:fill="auto"/>
            <w:vAlign w:val="center"/>
          </w:tcPr>
          <w:p w14:paraId="0F620EA7">
            <w:pPr>
              <w:spacing w:line="240" w:lineRule="auto"/>
              <w:jc w:val="center"/>
              <w:rPr>
                <w:rFonts w:ascii="宋体" w:hAnsi="宋体"/>
                <w:sz w:val="18"/>
                <w:szCs w:val="18"/>
              </w:rPr>
            </w:pPr>
            <w:r>
              <w:rPr>
                <w:rFonts w:hint="eastAsia" w:ascii="宋体" w:hAnsi="宋体"/>
                <w:sz w:val="18"/>
                <w:szCs w:val="18"/>
              </w:rPr>
              <w:t>无线</w:t>
            </w:r>
          </w:p>
        </w:tc>
      </w:tr>
      <w:tr w14:paraId="1BCB658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990" w:type="dxa"/>
            <w:shd w:val="clear" w:color="auto" w:fill="auto"/>
            <w:vAlign w:val="center"/>
          </w:tcPr>
          <w:p w14:paraId="119560D3">
            <w:pPr>
              <w:spacing w:line="240" w:lineRule="auto"/>
              <w:jc w:val="center"/>
              <w:rPr>
                <w:rFonts w:ascii="宋体" w:hAnsi="宋体"/>
                <w:sz w:val="18"/>
                <w:szCs w:val="18"/>
              </w:rPr>
            </w:pPr>
            <w:r>
              <w:rPr>
                <w:rFonts w:hint="eastAsia" w:ascii="宋体" w:hAnsi="宋体"/>
                <w:sz w:val="18"/>
                <w:szCs w:val="18"/>
              </w:rPr>
              <w:t>通讯协议</w:t>
            </w:r>
          </w:p>
        </w:tc>
        <w:tc>
          <w:tcPr>
            <w:tcW w:w="6389" w:type="dxa"/>
            <w:shd w:val="clear" w:color="auto" w:fill="auto"/>
            <w:vAlign w:val="center"/>
          </w:tcPr>
          <w:p w14:paraId="2352809F">
            <w:pPr>
              <w:spacing w:line="240" w:lineRule="auto"/>
              <w:jc w:val="center"/>
              <w:rPr>
                <w:rFonts w:ascii="宋体" w:hAnsi="宋体"/>
                <w:sz w:val="18"/>
                <w:szCs w:val="18"/>
              </w:rPr>
            </w:pPr>
            <w:r>
              <w:rPr>
                <w:rFonts w:hint="eastAsia" w:ascii="宋体" w:hAnsi="宋体"/>
                <w:sz w:val="18"/>
                <w:szCs w:val="18"/>
              </w:rPr>
              <w:t>MODBUS</w:t>
            </w:r>
          </w:p>
        </w:tc>
      </w:tr>
    </w:tbl>
    <w:p w14:paraId="2318BD4A">
      <w:pPr>
        <w:pStyle w:val="60"/>
        <w:ind w:firstLine="420"/>
      </w:pPr>
    </w:p>
    <w:p w14:paraId="631B6634">
      <w:pPr>
        <w:pStyle w:val="81"/>
        <w:spacing w:before="120" w:after="120"/>
      </w:pPr>
      <w:r>
        <w:rPr>
          <w:rFonts w:hint="eastAsia"/>
        </w:rPr>
        <w:t xml:space="preserve"> 超声波局放传感器技术参数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486"/>
        <w:gridCol w:w="6893"/>
      </w:tblGrid>
      <w:tr w14:paraId="05C45B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486" w:type="dxa"/>
            <w:tcBorders>
              <w:top w:val="single" w:color="auto" w:sz="12" w:space="0"/>
              <w:bottom w:val="single" w:color="auto" w:sz="12" w:space="0"/>
            </w:tcBorders>
            <w:shd w:val="clear" w:color="auto" w:fill="auto"/>
            <w:vAlign w:val="center"/>
          </w:tcPr>
          <w:p w14:paraId="73E0FE71">
            <w:pPr>
              <w:spacing w:line="240" w:lineRule="auto"/>
              <w:jc w:val="center"/>
              <w:rPr>
                <w:rFonts w:ascii="宋体" w:hAnsi="宋体"/>
                <w:sz w:val="18"/>
                <w:szCs w:val="18"/>
              </w:rPr>
            </w:pPr>
            <w:r>
              <w:rPr>
                <w:rFonts w:hint="eastAsia" w:ascii="宋体" w:hAnsi="宋体"/>
                <w:sz w:val="18"/>
                <w:szCs w:val="18"/>
              </w:rPr>
              <w:t>技术参数</w:t>
            </w:r>
          </w:p>
        </w:tc>
        <w:tc>
          <w:tcPr>
            <w:tcW w:w="6893" w:type="dxa"/>
            <w:tcBorders>
              <w:top w:val="single" w:color="auto" w:sz="12" w:space="0"/>
              <w:bottom w:val="single" w:color="auto" w:sz="12" w:space="0"/>
            </w:tcBorders>
            <w:shd w:val="clear" w:color="auto" w:fill="auto"/>
            <w:vAlign w:val="center"/>
          </w:tcPr>
          <w:p w14:paraId="46E1DFCD">
            <w:pPr>
              <w:spacing w:line="240" w:lineRule="auto"/>
              <w:jc w:val="center"/>
              <w:rPr>
                <w:rFonts w:ascii="宋体" w:hAnsi="宋体"/>
                <w:sz w:val="18"/>
                <w:szCs w:val="18"/>
              </w:rPr>
            </w:pPr>
            <w:r>
              <w:rPr>
                <w:rFonts w:hint="eastAsia" w:ascii="宋体" w:hAnsi="宋体"/>
                <w:sz w:val="18"/>
                <w:szCs w:val="18"/>
              </w:rPr>
              <w:t>技术要求</w:t>
            </w:r>
          </w:p>
        </w:tc>
      </w:tr>
      <w:tr w14:paraId="251803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486" w:type="dxa"/>
            <w:tcBorders>
              <w:top w:val="single" w:color="auto" w:sz="12" w:space="0"/>
            </w:tcBorders>
            <w:shd w:val="clear" w:color="auto" w:fill="auto"/>
            <w:vAlign w:val="center"/>
          </w:tcPr>
          <w:p w14:paraId="33640743">
            <w:pPr>
              <w:spacing w:line="240" w:lineRule="auto"/>
              <w:jc w:val="center"/>
              <w:rPr>
                <w:rFonts w:ascii="宋体" w:hAnsi="宋体"/>
                <w:sz w:val="18"/>
                <w:szCs w:val="18"/>
              </w:rPr>
            </w:pPr>
            <w:r>
              <w:rPr>
                <w:rFonts w:hint="eastAsia" w:ascii="宋体" w:hAnsi="宋体"/>
                <w:sz w:val="18"/>
                <w:szCs w:val="18"/>
              </w:rPr>
              <w:t>超声波传感器频带范围</w:t>
            </w:r>
          </w:p>
        </w:tc>
        <w:tc>
          <w:tcPr>
            <w:tcW w:w="6893" w:type="dxa"/>
            <w:tcBorders>
              <w:top w:val="single" w:color="auto" w:sz="12" w:space="0"/>
            </w:tcBorders>
            <w:shd w:val="clear" w:color="auto" w:fill="auto"/>
          </w:tcPr>
          <w:p w14:paraId="69E131F6">
            <w:pPr>
              <w:spacing w:line="240" w:lineRule="auto"/>
              <w:jc w:val="center"/>
              <w:rPr>
                <w:rFonts w:ascii="宋体" w:hAnsi="宋体"/>
                <w:sz w:val="18"/>
                <w:szCs w:val="18"/>
              </w:rPr>
            </w:pPr>
            <w:r>
              <w:rPr>
                <w:rFonts w:hint="eastAsia" w:ascii="宋体" w:hAnsi="宋体"/>
                <w:sz w:val="18"/>
                <w:szCs w:val="18"/>
              </w:rPr>
              <w:t>20</w:t>
            </w:r>
            <w:r>
              <w:rPr>
                <w:rFonts w:ascii="Times New Roman" w:hAnsi="Times New Roman"/>
              </w:rPr>
              <w:t xml:space="preserve"> </w:t>
            </w:r>
            <w:r>
              <w:rPr>
                <w:rFonts w:hint="eastAsia" w:ascii="宋体" w:hAnsi="宋体"/>
                <w:sz w:val="18"/>
                <w:szCs w:val="18"/>
              </w:rPr>
              <w:t>kHz～60</w:t>
            </w:r>
            <w:r>
              <w:rPr>
                <w:rFonts w:ascii="Times New Roman" w:hAnsi="Times New Roman"/>
              </w:rPr>
              <w:t xml:space="preserve"> </w:t>
            </w:r>
            <w:r>
              <w:rPr>
                <w:rFonts w:hint="eastAsia" w:ascii="宋体" w:hAnsi="宋体"/>
                <w:sz w:val="18"/>
                <w:szCs w:val="18"/>
              </w:rPr>
              <w:t>kHz</w:t>
            </w:r>
          </w:p>
        </w:tc>
      </w:tr>
      <w:tr w14:paraId="7135540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486" w:type="dxa"/>
            <w:shd w:val="clear" w:color="auto" w:fill="auto"/>
            <w:vAlign w:val="center"/>
          </w:tcPr>
          <w:p w14:paraId="24DB4CF9">
            <w:pPr>
              <w:spacing w:line="240" w:lineRule="auto"/>
              <w:jc w:val="center"/>
              <w:rPr>
                <w:rFonts w:ascii="宋体" w:hAnsi="宋体"/>
                <w:sz w:val="18"/>
                <w:szCs w:val="18"/>
              </w:rPr>
            </w:pPr>
            <w:r>
              <w:rPr>
                <w:rFonts w:hint="eastAsia" w:ascii="宋体" w:hAnsi="宋体"/>
                <w:sz w:val="18"/>
                <w:szCs w:val="18"/>
              </w:rPr>
              <w:t>超声波传感器中心频率</w:t>
            </w:r>
          </w:p>
        </w:tc>
        <w:tc>
          <w:tcPr>
            <w:tcW w:w="6893" w:type="dxa"/>
            <w:shd w:val="clear" w:color="auto" w:fill="auto"/>
          </w:tcPr>
          <w:p w14:paraId="171006BB">
            <w:pPr>
              <w:spacing w:line="240" w:lineRule="auto"/>
              <w:jc w:val="center"/>
              <w:rPr>
                <w:rFonts w:ascii="宋体" w:hAnsi="宋体"/>
                <w:sz w:val="18"/>
                <w:szCs w:val="18"/>
              </w:rPr>
            </w:pPr>
            <w:r>
              <w:rPr>
                <w:rFonts w:hint="eastAsia" w:ascii="宋体" w:hAnsi="宋体"/>
                <w:sz w:val="18"/>
                <w:szCs w:val="18"/>
              </w:rPr>
              <w:t>40</w:t>
            </w:r>
            <w:r>
              <w:rPr>
                <w:rFonts w:ascii="Times New Roman" w:hAnsi="Times New Roman"/>
              </w:rPr>
              <w:t xml:space="preserve"> </w:t>
            </w:r>
            <w:r>
              <w:rPr>
                <w:rFonts w:hint="eastAsia" w:ascii="宋体" w:hAnsi="宋体"/>
                <w:sz w:val="18"/>
                <w:szCs w:val="18"/>
              </w:rPr>
              <w:t>kHz</w:t>
            </w:r>
          </w:p>
        </w:tc>
      </w:tr>
      <w:tr w14:paraId="2453903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486" w:type="dxa"/>
            <w:shd w:val="clear" w:color="auto" w:fill="auto"/>
            <w:vAlign w:val="center"/>
          </w:tcPr>
          <w:p w14:paraId="6B4B7C56">
            <w:pPr>
              <w:spacing w:line="240" w:lineRule="auto"/>
              <w:jc w:val="center"/>
              <w:rPr>
                <w:rFonts w:ascii="宋体" w:hAnsi="宋体"/>
                <w:sz w:val="18"/>
                <w:szCs w:val="18"/>
              </w:rPr>
            </w:pPr>
            <w:r>
              <w:rPr>
                <w:rFonts w:hint="eastAsia" w:ascii="宋体" w:hAnsi="宋体"/>
                <w:sz w:val="18"/>
                <w:szCs w:val="18"/>
              </w:rPr>
              <w:t>幅值线性误差</w:t>
            </w:r>
          </w:p>
        </w:tc>
        <w:tc>
          <w:tcPr>
            <w:tcW w:w="6893" w:type="dxa"/>
            <w:shd w:val="clear" w:color="auto" w:fill="auto"/>
          </w:tcPr>
          <w:p w14:paraId="038D152B">
            <w:pPr>
              <w:spacing w:line="240" w:lineRule="auto"/>
              <w:jc w:val="center"/>
              <w:rPr>
                <w:rFonts w:ascii="宋体" w:hAnsi="宋体"/>
                <w:sz w:val="18"/>
                <w:szCs w:val="18"/>
              </w:rPr>
            </w:pPr>
            <w:r>
              <w:rPr>
                <w:rFonts w:ascii="宋体" w:hAnsi="宋体"/>
                <w:sz w:val="18"/>
                <w:szCs w:val="18"/>
              </w:rPr>
              <w:t>≤20</w:t>
            </w:r>
            <w:r>
              <w:rPr>
                <w:rFonts w:ascii="Times New Roman" w:hAnsi="Times New Roman"/>
              </w:rPr>
              <w:t xml:space="preserve"> </w:t>
            </w:r>
            <w:r>
              <w:rPr>
                <w:rFonts w:ascii="宋体" w:hAnsi="宋体"/>
                <w:sz w:val="18"/>
                <w:szCs w:val="18"/>
              </w:rPr>
              <w:t>%</w:t>
            </w:r>
          </w:p>
        </w:tc>
      </w:tr>
      <w:tr w14:paraId="61E96D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486" w:type="dxa"/>
            <w:shd w:val="clear" w:color="auto" w:fill="auto"/>
            <w:vAlign w:val="center"/>
          </w:tcPr>
          <w:p w14:paraId="33D02FE0">
            <w:pPr>
              <w:spacing w:line="240" w:lineRule="auto"/>
              <w:jc w:val="center"/>
              <w:rPr>
                <w:rFonts w:ascii="宋体" w:hAnsi="宋体"/>
                <w:sz w:val="18"/>
                <w:szCs w:val="18"/>
              </w:rPr>
            </w:pPr>
            <w:r>
              <w:rPr>
                <w:rFonts w:hint="eastAsia" w:ascii="宋体" w:hAnsi="宋体"/>
                <w:sz w:val="18"/>
                <w:szCs w:val="18"/>
              </w:rPr>
              <w:t>超声波传感器</w:t>
            </w:r>
            <w:r>
              <w:rPr>
                <w:rFonts w:ascii="宋体" w:hAnsi="宋体"/>
                <w:sz w:val="18"/>
                <w:szCs w:val="18"/>
              </w:rPr>
              <w:t>灵敏度</w:t>
            </w:r>
          </w:p>
        </w:tc>
        <w:tc>
          <w:tcPr>
            <w:tcW w:w="6893" w:type="dxa"/>
            <w:shd w:val="clear" w:color="auto" w:fill="auto"/>
          </w:tcPr>
          <w:p w14:paraId="2E24A367">
            <w:pPr>
              <w:spacing w:line="240" w:lineRule="auto"/>
              <w:jc w:val="center"/>
              <w:rPr>
                <w:rFonts w:ascii="宋体" w:hAnsi="宋体"/>
                <w:sz w:val="18"/>
                <w:szCs w:val="18"/>
              </w:rPr>
            </w:pPr>
            <w:r>
              <w:rPr>
                <w:rFonts w:hint="eastAsia" w:ascii="宋体" w:hAnsi="宋体"/>
                <w:sz w:val="18"/>
                <w:szCs w:val="18"/>
              </w:rPr>
              <w:t>峰值灵敏度一般不小于60</w:t>
            </w:r>
            <w:r>
              <w:rPr>
                <w:rFonts w:ascii="Times New Roman" w:hAnsi="Times New Roman"/>
              </w:rPr>
              <w:t xml:space="preserve"> </w:t>
            </w:r>
            <w:r>
              <w:rPr>
                <w:rFonts w:hint="eastAsia" w:ascii="宋体" w:hAnsi="宋体"/>
                <w:sz w:val="18"/>
                <w:szCs w:val="18"/>
              </w:rPr>
              <w:t>dB（V/（m/s)），均值零度一般不小于40</w:t>
            </w:r>
            <w:r>
              <w:rPr>
                <w:rFonts w:ascii="Times New Roman" w:hAnsi="Times New Roman"/>
              </w:rPr>
              <w:t xml:space="preserve"> </w:t>
            </w:r>
            <w:r>
              <w:rPr>
                <w:rFonts w:hint="eastAsia" w:ascii="宋体" w:hAnsi="宋体"/>
                <w:sz w:val="18"/>
                <w:szCs w:val="18"/>
              </w:rPr>
              <w:t>dB（V/（m/s)）</w:t>
            </w:r>
          </w:p>
        </w:tc>
      </w:tr>
      <w:tr w14:paraId="6FD9A54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486" w:type="dxa"/>
            <w:shd w:val="clear" w:color="auto" w:fill="auto"/>
            <w:vAlign w:val="center"/>
          </w:tcPr>
          <w:p w14:paraId="67F6CB33">
            <w:pPr>
              <w:spacing w:line="240" w:lineRule="auto"/>
              <w:jc w:val="center"/>
              <w:rPr>
                <w:rFonts w:ascii="宋体" w:hAnsi="宋体"/>
                <w:sz w:val="18"/>
                <w:szCs w:val="18"/>
              </w:rPr>
            </w:pPr>
            <w:r>
              <w:rPr>
                <w:rFonts w:ascii="宋体" w:hAnsi="宋体"/>
                <w:sz w:val="18"/>
                <w:szCs w:val="18"/>
              </w:rPr>
              <w:t>线性度误差</w:t>
            </w:r>
          </w:p>
        </w:tc>
        <w:tc>
          <w:tcPr>
            <w:tcW w:w="6893" w:type="dxa"/>
            <w:shd w:val="clear" w:color="auto" w:fill="auto"/>
          </w:tcPr>
          <w:p w14:paraId="207CA788">
            <w:pPr>
              <w:spacing w:line="240" w:lineRule="auto"/>
              <w:jc w:val="center"/>
              <w:rPr>
                <w:rFonts w:ascii="宋体" w:hAnsi="宋体"/>
                <w:sz w:val="18"/>
                <w:szCs w:val="18"/>
              </w:rPr>
            </w:pPr>
            <w:r>
              <w:rPr>
                <w:rFonts w:hint="eastAsia" w:ascii="宋体" w:hAnsi="宋体"/>
                <w:sz w:val="18"/>
                <w:szCs w:val="18"/>
              </w:rPr>
              <w:t>不大于±20</w:t>
            </w:r>
            <w:r>
              <w:rPr>
                <w:rFonts w:ascii="Times New Roman" w:hAnsi="Times New Roman"/>
              </w:rPr>
              <w:t xml:space="preserve"> </w:t>
            </w:r>
            <w:r>
              <w:rPr>
                <w:rFonts w:hint="eastAsia" w:ascii="宋体" w:hAnsi="宋体"/>
                <w:sz w:val="18"/>
                <w:szCs w:val="18"/>
              </w:rPr>
              <w:t>%</w:t>
            </w:r>
          </w:p>
        </w:tc>
      </w:tr>
      <w:tr w14:paraId="516E50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486" w:type="dxa"/>
            <w:shd w:val="clear" w:color="auto" w:fill="auto"/>
            <w:vAlign w:val="center"/>
          </w:tcPr>
          <w:p w14:paraId="3E504253">
            <w:pPr>
              <w:spacing w:line="240" w:lineRule="auto"/>
              <w:jc w:val="center"/>
              <w:rPr>
                <w:rFonts w:ascii="宋体" w:hAnsi="宋体"/>
                <w:sz w:val="18"/>
                <w:szCs w:val="18"/>
              </w:rPr>
            </w:pPr>
            <w:r>
              <w:rPr>
                <w:rFonts w:hint="eastAsia" w:ascii="宋体" w:hAnsi="宋体"/>
                <w:sz w:val="18"/>
                <w:szCs w:val="18"/>
              </w:rPr>
              <w:t>供电方式</w:t>
            </w:r>
          </w:p>
        </w:tc>
        <w:tc>
          <w:tcPr>
            <w:tcW w:w="6893" w:type="dxa"/>
            <w:shd w:val="clear" w:color="auto" w:fill="auto"/>
          </w:tcPr>
          <w:p w14:paraId="7FD09F53">
            <w:pPr>
              <w:spacing w:line="240" w:lineRule="auto"/>
              <w:jc w:val="center"/>
              <w:rPr>
                <w:rFonts w:ascii="宋体" w:hAnsi="宋体"/>
                <w:sz w:val="18"/>
                <w:szCs w:val="18"/>
              </w:rPr>
            </w:pPr>
            <w:r>
              <w:rPr>
                <w:rFonts w:hint="eastAsia" w:ascii="宋体" w:hAnsi="宋体"/>
                <w:sz w:val="18"/>
                <w:szCs w:val="18"/>
              </w:rPr>
              <w:t>自带电源供电</w:t>
            </w:r>
          </w:p>
        </w:tc>
      </w:tr>
    </w:tbl>
    <w:p w14:paraId="1AFE74A6">
      <w:pPr>
        <w:pStyle w:val="60"/>
        <w:spacing w:before="120" w:beforeLines="50" w:after="120" w:afterLines="50"/>
        <w:ind w:firstLine="0" w:firstLineChars="0"/>
        <w:jc w:val="center"/>
        <w:rPr>
          <w:rFonts w:ascii="黑体" w:hAnsi="黑体" w:eastAsia="黑体"/>
        </w:rPr>
      </w:pPr>
      <w:r>
        <w:rPr>
          <w:rFonts w:hint="eastAsia" w:ascii="黑体" w:hAnsi="黑体" w:eastAsia="黑体"/>
        </w:rPr>
        <w:t>表B.23  超声波局放传感器技术参数</w:t>
      </w:r>
      <w:r>
        <w:rPr>
          <w:rFonts w:hint="eastAsia" w:hAnsi="宋体"/>
        </w:rPr>
        <w:t>（续）</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517"/>
        <w:gridCol w:w="6862"/>
      </w:tblGrid>
      <w:tr w14:paraId="1528820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517" w:type="dxa"/>
            <w:tcBorders>
              <w:top w:val="single" w:color="auto" w:sz="12" w:space="0"/>
              <w:bottom w:val="single" w:color="auto" w:sz="12" w:space="0"/>
            </w:tcBorders>
            <w:shd w:val="clear" w:color="auto" w:fill="auto"/>
            <w:vAlign w:val="center"/>
          </w:tcPr>
          <w:p w14:paraId="43E4A8B6">
            <w:pPr>
              <w:spacing w:line="240" w:lineRule="auto"/>
              <w:jc w:val="center"/>
              <w:rPr>
                <w:rFonts w:ascii="宋体" w:hAnsi="宋体"/>
                <w:sz w:val="18"/>
                <w:szCs w:val="18"/>
              </w:rPr>
            </w:pPr>
            <w:r>
              <w:rPr>
                <w:rFonts w:hint="eastAsia" w:ascii="宋体" w:hAnsi="宋体"/>
                <w:sz w:val="18"/>
                <w:szCs w:val="18"/>
              </w:rPr>
              <w:t>技术参数</w:t>
            </w:r>
          </w:p>
        </w:tc>
        <w:tc>
          <w:tcPr>
            <w:tcW w:w="6862" w:type="dxa"/>
            <w:tcBorders>
              <w:top w:val="single" w:color="auto" w:sz="12" w:space="0"/>
              <w:bottom w:val="single" w:color="auto" w:sz="12" w:space="0"/>
            </w:tcBorders>
            <w:shd w:val="clear" w:color="auto" w:fill="auto"/>
            <w:vAlign w:val="center"/>
          </w:tcPr>
          <w:p w14:paraId="125FE32B">
            <w:pPr>
              <w:spacing w:line="240" w:lineRule="auto"/>
              <w:jc w:val="center"/>
              <w:rPr>
                <w:rFonts w:ascii="宋体" w:hAnsi="宋体"/>
                <w:sz w:val="18"/>
                <w:szCs w:val="18"/>
              </w:rPr>
            </w:pPr>
            <w:r>
              <w:rPr>
                <w:rFonts w:hint="eastAsia" w:ascii="宋体" w:hAnsi="宋体"/>
                <w:sz w:val="18"/>
                <w:szCs w:val="18"/>
              </w:rPr>
              <w:t>技术要求</w:t>
            </w:r>
          </w:p>
        </w:tc>
      </w:tr>
      <w:tr w14:paraId="5C487C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49D32633">
            <w:pPr>
              <w:spacing w:line="240" w:lineRule="auto"/>
              <w:jc w:val="center"/>
              <w:rPr>
                <w:rFonts w:ascii="宋体" w:hAnsi="宋体"/>
                <w:sz w:val="18"/>
                <w:szCs w:val="18"/>
              </w:rPr>
            </w:pPr>
            <w:r>
              <w:rPr>
                <w:rFonts w:hint="eastAsia" w:ascii="宋体" w:hAnsi="宋体"/>
                <w:sz w:val="18"/>
                <w:szCs w:val="18"/>
              </w:rPr>
              <w:t>功耗</w:t>
            </w:r>
          </w:p>
        </w:tc>
        <w:tc>
          <w:tcPr>
            <w:tcW w:w="6862" w:type="dxa"/>
            <w:shd w:val="clear" w:color="auto" w:fill="auto"/>
            <w:vAlign w:val="center"/>
          </w:tcPr>
          <w:p w14:paraId="0703F2A4">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w:t>
            </w:r>
          </w:p>
        </w:tc>
      </w:tr>
      <w:tr w14:paraId="4E98FD8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765EEF77">
            <w:pPr>
              <w:spacing w:line="240" w:lineRule="auto"/>
              <w:jc w:val="center"/>
              <w:rPr>
                <w:rFonts w:ascii="宋体" w:hAnsi="宋体"/>
                <w:sz w:val="18"/>
                <w:szCs w:val="18"/>
              </w:rPr>
            </w:pPr>
            <w:r>
              <w:rPr>
                <w:rFonts w:hint="eastAsia" w:ascii="宋体" w:hAnsi="宋体"/>
                <w:sz w:val="18"/>
                <w:szCs w:val="18"/>
              </w:rPr>
              <w:t>工作温度</w:t>
            </w:r>
          </w:p>
        </w:tc>
        <w:tc>
          <w:tcPr>
            <w:tcW w:w="6862" w:type="dxa"/>
            <w:shd w:val="clear" w:color="auto" w:fill="auto"/>
            <w:vAlign w:val="center"/>
          </w:tcPr>
          <w:p w14:paraId="5E37CE27">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00208F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41D2D129">
            <w:pPr>
              <w:spacing w:line="240" w:lineRule="auto"/>
              <w:jc w:val="center"/>
              <w:rPr>
                <w:rFonts w:ascii="宋体" w:hAnsi="宋体"/>
                <w:sz w:val="18"/>
                <w:szCs w:val="18"/>
              </w:rPr>
            </w:pPr>
            <w:r>
              <w:rPr>
                <w:rFonts w:hint="eastAsia" w:ascii="宋体" w:hAnsi="宋体"/>
                <w:sz w:val="18"/>
                <w:szCs w:val="18"/>
              </w:rPr>
              <w:t>工作环境湿度</w:t>
            </w:r>
          </w:p>
        </w:tc>
        <w:tc>
          <w:tcPr>
            <w:tcW w:w="6862" w:type="dxa"/>
            <w:shd w:val="clear" w:color="auto" w:fill="auto"/>
            <w:vAlign w:val="center"/>
          </w:tcPr>
          <w:p w14:paraId="6D43686B">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1C0D60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0CBE1D4B">
            <w:pPr>
              <w:spacing w:line="240" w:lineRule="auto"/>
              <w:jc w:val="center"/>
              <w:rPr>
                <w:rFonts w:ascii="宋体" w:hAnsi="宋体"/>
                <w:sz w:val="18"/>
                <w:szCs w:val="18"/>
              </w:rPr>
            </w:pPr>
            <w:r>
              <w:rPr>
                <w:rFonts w:hint="eastAsia" w:ascii="宋体" w:hAnsi="宋体"/>
                <w:sz w:val="18"/>
                <w:szCs w:val="18"/>
              </w:rPr>
              <w:t>通讯接口</w:t>
            </w:r>
          </w:p>
        </w:tc>
        <w:tc>
          <w:tcPr>
            <w:tcW w:w="6862" w:type="dxa"/>
            <w:shd w:val="clear" w:color="auto" w:fill="auto"/>
            <w:vAlign w:val="center"/>
          </w:tcPr>
          <w:p w14:paraId="6403954B">
            <w:pPr>
              <w:spacing w:line="240" w:lineRule="auto"/>
              <w:jc w:val="center"/>
              <w:rPr>
                <w:rFonts w:ascii="宋体" w:hAnsi="宋体"/>
                <w:sz w:val="18"/>
                <w:szCs w:val="18"/>
              </w:rPr>
            </w:pPr>
            <w:r>
              <w:rPr>
                <w:rFonts w:hint="eastAsia" w:ascii="宋体" w:hAnsi="宋体"/>
                <w:sz w:val="18"/>
                <w:szCs w:val="18"/>
              </w:rPr>
              <w:t>无线</w:t>
            </w:r>
          </w:p>
        </w:tc>
      </w:tr>
      <w:tr w14:paraId="2BA4CF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33257EA3">
            <w:pPr>
              <w:spacing w:line="240" w:lineRule="auto"/>
              <w:jc w:val="center"/>
              <w:rPr>
                <w:rFonts w:ascii="宋体" w:hAnsi="宋体"/>
                <w:sz w:val="18"/>
                <w:szCs w:val="18"/>
              </w:rPr>
            </w:pPr>
            <w:r>
              <w:rPr>
                <w:rFonts w:hint="eastAsia" w:ascii="宋体" w:hAnsi="宋体"/>
                <w:sz w:val="18"/>
                <w:szCs w:val="18"/>
              </w:rPr>
              <w:t>通讯协议</w:t>
            </w:r>
          </w:p>
        </w:tc>
        <w:tc>
          <w:tcPr>
            <w:tcW w:w="6862" w:type="dxa"/>
            <w:shd w:val="clear" w:color="auto" w:fill="auto"/>
            <w:vAlign w:val="center"/>
          </w:tcPr>
          <w:p w14:paraId="1E77886B">
            <w:pPr>
              <w:spacing w:line="240" w:lineRule="auto"/>
              <w:jc w:val="center"/>
              <w:rPr>
                <w:rFonts w:ascii="宋体" w:hAnsi="宋体"/>
                <w:sz w:val="18"/>
                <w:szCs w:val="18"/>
              </w:rPr>
            </w:pPr>
            <w:r>
              <w:rPr>
                <w:rFonts w:hint="eastAsia" w:ascii="宋体" w:hAnsi="宋体"/>
                <w:sz w:val="18"/>
                <w:szCs w:val="18"/>
              </w:rPr>
              <w:t>MODBUS</w:t>
            </w:r>
          </w:p>
        </w:tc>
      </w:tr>
    </w:tbl>
    <w:p w14:paraId="58F95111">
      <w:pPr>
        <w:pStyle w:val="60"/>
        <w:ind w:firstLine="420"/>
      </w:pPr>
    </w:p>
    <w:p w14:paraId="579EB6E3">
      <w:pPr>
        <w:pStyle w:val="81"/>
        <w:spacing w:before="120" w:after="120"/>
      </w:pPr>
      <w:r>
        <w:rPr>
          <w:rFonts w:hint="eastAsia"/>
        </w:rPr>
        <w:t xml:space="preserve"> 暂态地电压传感器技术参数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517"/>
        <w:gridCol w:w="6862"/>
      </w:tblGrid>
      <w:tr w14:paraId="18B569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517" w:type="dxa"/>
            <w:tcBorders>
              <w:top w:val="single" w:color="auto" w:sz="12" w:space="0"/>
              <w:bottom w:val="single" w:color="auto" w:sz="12" w:space="0"/>
            </w:tcBorders>
            <w:shd w:val="clear" w:color="auto" w:fill="auto"/>
            <w:vAlign w:val="center"/>
          </w:tcPr>
          <w:p w14:paraId="7E820754">
            <w:pPr>
              <w:spacing w:line="240" w:lineRule="auto"/>
              <w:jc w:val="center"/>
              <w:rPr>
                <w:rFonts w:ascii="宋体" w:hAnsi="宋体"/>
                <w:sz w:val="18"/>
                <w:szCs w:val="18"/>
              </w:rPr>
            </w:pPr>
            <w:r>
              <w:rPr>
                <w:rFonts w:hint="eastAsia" w:ascii="宋体" w:hAnsi="宋体"/>
                <w:sz w:val="18"/>
                <w:szCs w:val="18"/>
              </w:rPr>
              <w:t>技术参数</w:t>
            </w:r>
          </w:p>
        </w:tc>
        <w:tc>
          <w:tcPr>
            <w:tcW w:w="6862" w:type="dxa"/>
            <w:tcBorders>
              <w:top w:val="single" w:color="auto" w:sz="12" w:space="0"/>
              <w:bottom w:val="single" w:color="auto" w:sz="12" w:space="0"/>
            </w:tcBorders>
            <w:shd w:val="clear" w:color="auto" w:fill="auto"/>
            <w:vAlign w:val="center"/>
          </w:tcPr>
          <w:p w14:paraId="4774C04E">
            <w:pPr>
              <w:spacing w:line="240" w:lineRule="auto"/>
              <w:jc w:val="center"/>
              <w:rPr>
                <w:rFonts w:ascii="宋体" w:hAnsi="宋体"/>
                <w:sz w:val="18"/>
                <w:szCs w:val="18"/>
              </w:rPr>
            </w:pPr>
            <w:r>
              <w:rPr>
                <w:rFonts w:hint="eastAsia" w:ascii="宋体" w:hAnsi="宋体"/>
                <w:sz w:val="18"/>
                <w:szCs w:val="18"/>
              </w:rPr>
              <w:t>技术要求</w:t>
            </w:r>
          </w:p>
        </w:tc>
      </w:tr>
      <w:tr w14:paraId="10E95C0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tcBorders>
              <w:top w:val="single" w:color="auto" w:sz="12" w:space="0"/>
            </w:tcBorders>
            <w:shd w:val="clear" w:color="auto" w:fill="auto"/>
            <w:vAlign w:val="center"/>
          </w:tcPr>
          <w:p w14:paraId="15F6602E">
            <w:pPr>
              <w:spacing w:line="240" w:lineRule="auto"/>
              <w:jc w:val="center"/>
              <w:rPr>
                <w:rFonts w:ascii="宋体" w:hAnsi="宋体"/>
                <w:sz w:val="18"/>
                <w:szCs w:val="18"/>
              </w:rPr>
            </w:pPr>
            <w:r>
              <w:rPr>
                <w:rFonts w:hint="eastAsia" w:ascii="宋体" w:hAnsi="宋体"/>
                <w:sz w:val="18"/>
                <w:szCs w:val="18"/>
              </w:rPr>
              <w:t>检测频宽</w:t>
            </w:r>
          </w:p>
        </w:tc>
        <w:tc>
          <w:tcPr>
            <w:tcW w:w="6862" w:type="dxa"/>
            <w:tcBorders>
              <w:top w:val="single" w:color="auto" w:sz="12" w:space="0"/>
            </w:tcBorders>
            <w:shd w:val="clear" w:color="auto" w:fill="auto"/>
          </w:tcPr>
          <w:p w14:paraId="71C83288">
            <w:pPr>
              <w:spacing w:line="240" w:lineRule="auto"/>
              <w:jc w:val="center"/>
              <w:rPr>
                <w:rFonts w:ascii="宋体" w:hAnsi="宋体"/>
                <w:sz w:val="18"/>
                <w:szCs w:val="18"/>
              </w:rPr>
            </w:pPr>
            <w:r>
              <w:rPr>
                <w:rFonts w:hint="eastAsia" w:ascii="宋体" w:hAnsi="宋体"/>
                <w:sz w:val="18"/>
                <w:szCs w:val="18"/>
              </w:rPr>
              <w:t>3</w:t>
            </w:r>
            <w:r>
              <w:rPr>
                <w:rFonts w:ascii="Times New Roman" w:hAnsi="Times New Roman"/>
              </w:rPr>
              <w:t xml:space="preserve"> </w:t>
            </w:r>
            <w:r>
              <w:rPr>
                <w:rFonts w:hint="eastAsia" w:ascii="宋体" w:hAnsi="宋体"/>
                <w:sz w:val="18"/>
                <w:szCs w:val="18"/>
              </w:rPr>
              <w:t>MHz～300</w:t>
            </w:r>
            <w:r>
              <w:rPr>
                <w:rFonts w:ascii="Times New Roman" w:hAnsi="Times New Roman"/>
              </w:rPr>
              <w:t xml:space="preserve"> </w:t>
            </w:r>
            <w:r>
              <w:rPr>
                <w:rFonts w:hint="eastAsia" w:ascii="宋体" w:hAnsi="宋体"/>
                <w:sz w:val="18"/>
                <w:szCs w:val="18"/>
              </w:rPr>
              <w:t>MHz</w:t>
            </w:r>
          </w:p>
        </w:tc>
      </w:tr>
      <w:tr w14:paraId="79D0725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tcBorders>
              <w:left w:val="single" w:color="auto" w:sz="12" w:space="0"/>
              <w:bottom w:val="single" w:color="auto" w:sz="8" w:space="0"/>
              <w:right w:val="single" w:color="auto" w:sz="4" w:space="0"/>
            </w:tcBorders>
            <w:shd w:val="clear" w:color="auto" w:fill="auto"/>
            <w:vAlign w:val="center"/>
          </w:tcPr>
          <w:p w14:paraId="4F0E8938">
            <w:pPr>
              <w:spacing w:line="240" w:lineRule="auto"/>
              <w:jc w:val="center"/>
              <w:rPr>
                <w:rFonts w:ascii="宋体" w:hAnsi="宋体"/>
                <w:sz w:val="18"/>
                <w:szCs w:val="18"/>
              </w:rPr>
            </w:pPr>
            <w:r>
              <w:rPr>
                <w:rFonts w:hint="eastAsia" w:ascii="宋体" w:hAnsi="宋体"/>
                <w:sz w:val="18"/>
                <w:szCs w:val="18"/>
              </w:rPr>
              <w:t>传输阻抗</w:t>
            </w:r>
          </w:p>
        </w:tc>
        <w:tc>
          <w:tcPr>
            <w:tcW w:w="6862" w:type="dxa"/>
            <w:tcBorders>
              <w:left w:val="single" w:color="auto" w:sz="4" w:space="0"/>
              <w:bottom w:val="single" w:color="auto" w:sz="8" w:space="0"/>
              <w:right w:val="single" w:color="auto" w:sz="12" w:space="0"/>
            </w:tcBorders>
            <w:shd w:val="clear" w:color="auto" w:fill="auto"/>
          </w:tcPr>
          <w:p w14:paraId="57F077C6">
            <w:pPr>
              <w:spacing w:line="240" w:lineRule="auto"/>
              <w:jc w:val="center"/>
              <w:rPr>
                <w:rFonts w:ascii="宋体" w:hAnsi="宋体"/>
                <w:sz w:val="18"/>
                <w:szCs w:val="18"/>
              </w:rPr>
            </w:pPr>
            <w:r>
              <w:rPr>
                <w:rFonts w:hint="eastAsia" w:ascii="宋体" w:hAnsi="宋体"/>
                <w:sz w:val="18"/>
                <w:szCs w:val="18"/>
              </w:rPr>
              <w:t>在10</w:t>
            </w:r>
            <w:r>
              <w:rPr>
                <w:rFonts w:ascii="Times New Roman" w:hAnsi="Times New Roman"/>
              </w:rPr>
              <w:t xml:space="preserve"> </w:t>
            </w:r>
            <w:r>
              <w:rPr>
                <w:rFonts w:hint="eastAsia" w:ascii="宋体" w:hAnsi="宋体"/>
                <w:sz w:val="18"/>
                <w:szCs w:val="18"/>
              </w:rPr>
              <w:t>MHz正弦电流信号输入时，传输阻抗值大于5</w:t>
            </w:r>
            <w:r>
              <w:rPr>
                <w:rFonts w:ascii="Times New Roman" w:hAnsi="Times New Roman"/>
              </w:rPr>
              <w:t xml:space="preserve"> </w:t>
            </w:r>
            <w:r>
              <w:rPr>
                <w:rFonts w:hint="eastAsia" w:ascii="宋体" w:hAnsi="宋体"/>
                <w:sz w:val="18"/>
                <w:szCs w:val="18"/>
              </w:rPr>
              <w:t>mV/mA</w:t>
            </w:r>
          </w:p>
        </w:tc>
      </w:tr>
      <w:tr w14:paraId="272E3EC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517" w:type="dxa"/>
            <w:tcBorders>
              <w:top w:val="single" w:color="auto" w:sz="8" w:space="0"/>
              <w:left w:val="single" w:color="auto" w:sz="12" w:space="0"/>
              <w:bottom w:val="single" w:color="auto" w:sz="8" w:space="0"/>
              <w:right w:val="single" w:color="auto" w:sz="4" w:space="0"/>
            </w:tcBorders>
            <w:shd w:val="clear" w:color="auto" w:fill="auto"/>
            <w:vAlign w:val="center"/>
          </w:tcPr>
          <w:p w14:paraId="6DF473C7">
            <w:pPr>
              <w:spacing w:line="240" w:lineRule="auto"/>
              <w:jc w:val="center"/>
              <w:rPr>
                <w:rFonts w:ascii="宋体" w:hAnsi="宋体"/>
                <w:sz w:val="18"/>
                <w:szCs w:val="18"/>
              </w:rPr>
            </w:pPr>
            <w:r>
              <w:rPr>
                <w:rFonts w:hint="eastAsia" w:ascii="宋体" w:hAnsi="宋体"/>
                <w:sz w:val="18"/>
                <w:szCs w:val="18"/>
              </w:rPr>
              <w:t>技术参数</w:t>
            </w:r>
          </w:p>
        </w:tc>
        <w:tc>
          <w:tcPr>
            <w:tcW w:w="6862" w:type="dxa"/>
            <w:tcBorders>
              <w:top w:val="single" w:color="auto" w:sz="8" w:space="0"/>
              <w:left w:val="single" w:color="auto" w:sz="4" w:space="0"/>
              <w:bottom w:val="single" w:color="auto" w:sz="8" w:space="0"/>
              <w:right w:val="single" w:color="auto" w:sz="12" w:space="0"/>
            </w:tcBorders>
            <w:shd w:val="clear" w:color="auto" w:fill="auto"/>
            <w:vAlign w:val="center"/>
          </w:tcPr>
          <w:p w14:paraId="1907A08B">
            <w:pPr>
              <w:spacing w:line="240" w:lineRule="auto"/>
              <w:jc w:val="center"/>
              <w:rPr>
                <w:rFonts w:ascii="宋体" w:hAnsi="宋体"/>
                <w:sz w:val="18"/>
                <w:szCs w:val="18"/>
              </w:rPr>
            </w:pPr>
            <w:r>
              <w:rPr>
                <w:rFonts w:hint="eastAsia" w:ascii="宋体" w:hAnsi="宋体"/>
                <w:sz w:val="18"/>
                <w:szCs w:val="18"/>
              </w:rPr>
              <w:t>技术要求</w:t>
            </w:r>
          </w:p>
        </w:tc>
      </w:tr>
      <w:tr w14:paraId="76DD78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tcBorders>
              <w:top w:val="single" w:color="auto" w:sz="8" w:space="0"/>
              <w:left w:val="single" w:color="auto" w:sz="12" w:space="0"/>
              <w:bottom w:val="single" w:color="auto" w:sz="8" w:space="0"/>
              <w:right w:val="single" w:color="auto" w:sz="4" w:space="0"/>
            </w:tcBorders>
            <w:shd w:val="clear" w:color="auto" w:fill="auto"/>
            <w:vAlign w:val="center"/>
          </w:tcPr>
          <w:p w14:paraId="40DD8259">
            <w:pPr>
              <w:spacing w:line="240" w:lineRule="auto"/>
              <w:jc w:val="center"/>
              <w:rPr>
                <w:rFonts w:ascii="宋体" w:hAnsi="宋体"/>
                <w:sz w:val="18"/>
                <w:szCs w:val="18"/>
              </w:rPr>
            </w:pPr>
            <w:r>
              <w:rPr>
                <w:rFonts w:ascii="宋体" w:hAnsi="宋体"/>
                <w:sz w:val="18"/>
                <w:szCs w:val="18"/>
              </w:rPr>
              <w:t>线性</w:t>
            </w:r>
            <w:r>
              <w:rPr>
                <w:rFonts w:hint="eastAsia" w:ascii="宋体" w:hAnsi="宋体"/>
                <w:sz w:val="18"/>
                <w:szCs w:val="18"/>
              </w:rPr>
              <w:t>误差值</w:t>
            </w:r>
          </w:p>
        </w:tc>
        <w:tc>
          <w:tcPr>
            <w:tcW w:w="6862" w:type="dxa"/>
            <w:tcBorders>
              <w:top w:val="single" w:color="auto" w:sz="8" w:space="0"/>
              <w:left w:val="single" w:color="auto" w:sz="4" w:space="0"/>
              <w:bottom w:val="single" w:color="auto" w:sz="8" w:space="0"/>
              <w:right w:val="single" w:color="auto" w:sz="12" w:space="0"/>
            </w:tcBorders>
            <w:shd w:val="clear" w:color="auto" w:fill="auto"/>
          </w:tcPr>
          <w:p w14:paraId="4F56EA8C">
            <w:pPr>
              <w:spacing w:line="240" w:lineRule="auto"/>
              <w:jc w:val="center"/>
              <w:rPr>
                <w:rFonts w:ascii="宋体" w:hAnsi="宋体"/>
                <w:sz w:val="18"/>
                <w:szCs w:val="18"/>
              </w:rPr>
            </w:pPr>
            <w:r>
              <w:rPr>
                <w:rFonts w:hint="eastAsia" w:ascii="宋体" w:hAnsi="宋体"/>
                <w:sz w:val="18"/>
                <w:szCs w:val="18"/>
              </w:rPr>
              <w:t>≤±20</w:t>
            </w:r>
            <w:r>
              <w:rPr>
                <w:rFonts w:ascii="Times New Roman" w:hAnsi="Times New Roman"/>
              </w:rPr>
              <w:t xml:space="preserve"> </w:t>
            </w:r>
            <w:r>
              <w:rPr>
                <w:rFonts w:hint="eastAsia" w:ascii="宋体" w:hAnsi="宋体"/>
                <w:sz w:val="18"/>
                <w:szCs w:val="18"/>
              </w:rPr>
              <w:t>%</w:t>
            </w:r>
          </w:p>
        </w:tc>
      </w:tr>
      <w:tr w14:paraId="01B97C5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tcBorders>
              <w:top w:val="single" w:color="auto" w:sz="8" w:space="0"/>
              <w:left w:val="single" w:color="auto" w:sz="12" w:space="0"/>
              <w:right w:val="single" w:color="auto" w:sz="4" w:space="0"/>
            </w:tcBorders>
            <w:shd w:val="clear" w:color="auto" w:fill="auto"/>
            <w:vAlign w:val="center"/>
          </w:tcPr>
          <w:p w14:paraId="5EB9F76B">
            <w:pPr>
              <w:spacing w:line="240" w:lineRule="auto"/>
              <w:jc w:val="center"/>
              <w:rPr>
                <w:rFonts w:ascii="宋体" w:hAnsi="宋体"/>
                <w:sz w:val="18"/>
                <w:szCs w:val="18"/>
              </w:rPr>
            </w:pPr>
            <w:r>
              <w:rPr>
                <w:rFonts w:hint="eastAsia" w:ascii="宋体" w:hAnsi="宋体"/>
                <w:sz w:val="18"/>
                <w:szCs w:val="18"/>
              </w:rPr>
              <w:t>灵敏度</w:t>
            </w:r>
          </w:p>
        </w:tc>
        <w:tc>
          <w:tcPr>
            <w:tcW w:w="6862" w:type="dxa"/>
            <w:tcBorders>
              <w:top w:val="single" w:color="auto" w:sz="8" w:space="0"/>
              <w:left w:val="single" w:color="auto" w:sz="4" w:space="0"/>
              <w:right w:val="single" w:color="auto" w:sz="12" w:space="0"/>
            </w:tcBorders>
            <w:shd w:val="clear" w:color="auto" w:fill="auto"/>
          </w:tcPr>
          <w:p w14:paraId="393BCF31">
            <w:pPr>
              <w:spacing w:line="240" w:lineRule="auto"/>
              <w:jc w:val="center"/>
              <w:rPr>
                <w:rFonts w:ascii="宋体" w:hAnsi="宋体"/>
                <w:sz w:val="18"/>
                <w:szCs w:val="18"/>
              </w:rPr>
            </w:pPr>
            <w:r>
              <w:rPr>
                <w:rFonts w:hint="eastAsia" w:ascii="宋体" w:hAnsi="宋体"/>
                <w:sz w:val="18"/>
                <w:szCs w:val="18"/>
              </w:rPr>
              <w:t>峰值灵敏度一般不小于60</w:t>
            </w:r>
            <w:r>
              <w:rPr>
                <w:rFonts w:ascii="Times New Roman" w:hAnsi="Times New Roman"/>
              </w:rPr>
              <w:t xml:space="preserve"> </w:t>
            </w:r>
            <w:r>
              <w:rPr>
                <w:rFonts w:hint="eastAsia" w:ascii="宋体" w:hAnsi="宋体"/>
                <w:sz w:val="18"/>
                <w:szCs w:val="18"/>
              </w:rPr>
              <w:t>dB（V/（m/s)），均值零度一般不小于40</w:t>
            </w:r>
            <w:r>
              <w:rPr>
                <w:rFonts w:ascii="Times New Roman" w:hAnsi="Times New Roman"/>
              </w:rPr>
              <w:t xml:space="preserve"> </w:t>
            </w:r>
            <w:r>
              <w:rPr>
                <w:rFonts w:hint="eastAsia" w:ascii="宋体" w:hAnsi="宋体"/>
                <w:sz w:val="18"/>
                <w:szCs w:val="18"/>
              </w:rPr>
              <w:t>dB（V/（m/s)）</w:t>
            </w:r>
          </w:p>
        </w:tc>
      </w:tr>
      <w:tr w14:paraId="5B9FC7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2C66FD5B">
            <w:pPr>
              <w:spacing w:line="240" w:lineRule="auto"/>
              <w:jc w:val="center"/>
              <w:rPr>
                <w:rFonts w:ascii="宋体" w:hAnsi="宋体"/>
                <w:sz w:val="18"/>
                <w:szCs w:val="18"/>
              </w:rPr>
            </w:pPr>
            <w:r>
              <w:rPr>
                <w:rFonts w:hint="eastAsia" w:ascii="宋体" w:hAnsi="宋体"/>
                <w:sz w:val="18"/>
                <w:szCs w:val="18"/>
              </w:rPr>
              <w:t>供电方式</w:t>
            </w:r>
          </w:p>
        </w:tc>
        <w:tc>
          <w:tcPr>
            <w:tcW w:w="6862" w:type="dxa"/>
            <w:shd w:val="clear" w:color="auto" w:fill="auto"/>
          </w:tcPr>
          <w:p w14:paraId="5614FF2E">
            <w:pPr>
              <w:spacing w:line="240" w:lineRule="auto"/>
              <w:jc w:val="center"/>
              <w:rPr>
                <w:rFonts w:ascii="宋体" w:hAnsi="宋体"/>
                <w:sz w:val="18"/>
                <w:szCs w:val="18"/>
              </w:rPr>
            </w:pPr>
            <w:r>
              <w:rPr>
                <w:rFonts w:hint="eastAsia" w:ascii="宋体" w:hAnsi="宋体"/>
                <w:sz w:val="18"/>
                <w:szCs w:val="18"/>
              </w:rPr>
              <w:t>自带电源供电</w:t>
            </w:r>
          </w:p>
        </w:tc>
      </w:tr>
      <w:tr w14:paraId="611A05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6A0AA920">
            <w:pPr>
              <w:spacing w:line="240" w:lineRule="auto"/>
              <w:jc w:val="center"/>
              <w:rPr>
                <w:rFonts w:ascii="宋体" w:hAnsi="宋体"/>
                <w:sz w:val="18"/>
                <w:szCs w:val="18"/>
              </w:rPr>
            </w:pPr>
            <w:r>
              <w:rPr>
                <w:rFonts w:hint="eastAsia" w:ascii="宋体" w:hAnsi="宋体"/>
                <w:sz w:val="18"/>
                <w:szCs w:val="18"/>
              </w:rPr>
              <w:t>功耗</w:t>
            </w:r>
          </w:p>
        </w:tc>
        <w:tc>
          <w:tcPr>
            <w:tcW w:w="6862" w:type="dxa"/>
            <w:shd w:val="clear" w:color="auto" w:fill="auto"/>
            <w:vAlign w:val="center"/>
          </w:tcPr>
          <w:p w14:paraId="45316542">
            <w:pPr>
              <w:spacing w:line="240" w:lineRule="auto"/>
              <w:jc w:val="center"/>
              <w:rPr>
                <w:rFonts w:ascii="宋体" w:hAnsi="宋体"/>
                <w:sz w:val="18"/>
                <w:szCs w:val="18"/>
              </w:rPr>
            </w:pPr>
            <w:r>
              <w:rPr>
                <w:rFonts w:hint="eastAsia" w:ascii="宋体" w:hAnsi="宋体"/>
                <w:sz w:val="18"/>
                <w:szCs w:val="18"/>
              </w:rPr>
              <w:t>≤0.5</w:t>
            </w:r>
            <w:r>
              <w:rPr>
                <w:rFonts w:ascii="Times New Roman" w:hAnsi="Times New Roman"/>
              </w:rPr>
              <w:t xml:space="preserve"> </w:t>
            </w:r>
            <w:r>
              <w:rPr>
                <w:rFonts w:hint="eastAsia" w:ascii="宋体" w:hAnsi="宋体"/>
                <w:sz w:val="18"/>
                <w:szCs w:val="18"/>
              </w:rPr>
              <w:t>W</w:t>
            </w:r>
          </w:p>
        </w:tc>
      </w:tr>
      <w:tr w14:paraId="4DAE77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08A27042">
            <w:pPr>
              <w:spacing w:line="240" w:lineRule="auto"/>
              <w:jc w:val="center"/>
              <w:rPr>
                <w:rFonts w:ascii="宋体" w:hAnsi="宋体"/>
                <w:sz w:val="18"/>
                <w:szCs w:val="18"/>
              </w:rPr>
            </w:pPr>
            <w:r>
              <w:rPr>
                <w:rFonts w:hint="eastAsia" w:ascii="宋体" w:hAnsi="宋体"/>
                <w:sz w:val="18"/>
                <w:szCs w:val="18"/>
              </w:rPr>
              <w:t>工作温度</w:t>
            </w:r>
          </w:p>
        </w:tc>
        <w:tc>
          <w:tcPr>
            <w:tcW w:w="6862" w:type="dxa"/>
            <w:shd w:val="clear" w:color="auto" w:fill="auto"/>
            <w:vAlign w:val="center"/>
          </w:tcPr>
          <w:p w14:paraId="6B2B4077">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5BBFB3B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0408274D">
            <w:pPr>
              <w:spacing w:line="240" w:lineRule="auto"/>
              <w:jc w:val="center"/>
              <w:rPr>
                <w:rFonts w:ascii="宋体" w:hAnsi="宋体"/>
                <w:sz w:val="18"/>
                <w:szCs w:val="18"/>
              </w:rPr>
            </w:pPr>
            <w:r>
              <w:rPr>
                <w:rFonts w:hint="eastAsia" w:ascii="宋体" w:hAnsi="宋体"/>
                <w:sz w:val="18"/>
                <w:szCs w:val="18"/>
              </w:rPr>
              <w:t>工作环境湿度</w:t>
            </w:r>
          </w:p>
        </w:tc>
        <w:tc>
          <w:tcPr>
            <w:tcW w:w="6862" w:type="dxa"/>
            <w:shd w:val="clear" w:color="auto" w:fill="auto"/>
            <w:vAlign w:val="center"/>
          </w:tcPr>
          <w:p w14:paraId="6E97EA19">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3B3737F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6836273D">
            <w:pPr>
              <w:spacing w:line="240" w:lineRule="auto"/>
              <w:jc w:val="center"/>
              <w:rPr>
                <w:rFonts w:ascii="宋体" w:hAnsi="宋体"/>
                <w:sz w:val="18"/>
                <w:szCs w:val="18"/>
              </w:rPr>
            </w:pPr>
            <w:r>
              <w:rPr>
                <w:rFonts w:hint="eastAsia" w:ascii="宋体" w:hAnsi="宋体"/>
                <w:sz w:val="18"/>
                <w:szCs w:val="18"/>
              </w:rPr>
              <w:t>通讯接口</w:t>
            </w:r>
          </w:p>
        </w:tc>
        <w:tc>
          <w:tcPr>
            <w:tcW w:w="6862" w:type="dxa"/>
            <w:shd w:val="clear" w:color="auto" w:fill="auto"/>
            <w:vAlign w:val="center"/>
          </w:tcPr>
          <w:p w14:paraId="4DEF90F0">
            <w:pPr>
              <w:spacing w:line="240" w:lineRule="auto"/>
              <w:jc w:val="center"/>
              <w:rPr>
                <w:rFonts w:ascii="宋体" w:hAnsi="宋体"/>
                <w:sz w:val="18"/>
                <w:szCs w:val="18"/>
              </w:rPr>
            </w:pPr>
            <w:r>
              <w:rPr>
                <w:rFonts w:hint="eastAsia" w:ascii="宋体" w:hAnsi="宋体"/>
                <w:sz w:val="18"/>
                <w:szCs w:val="18"/>
              </w:rPr>
              <w:t>无线</w:t>
            </w:r>
          </w:p>
        </w:tc>
      </w:tr>
      <w:tr w14:paraId="0A44BC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517" w:type="dxa"/>
            <w:shd w:val="clear" w:color="auto" w:fill="auto"/>
            <w:vAlign w:val="center"/>
          </w:tcPr>
          <w:p w14:paraId="4677ED72">
            <w:pPr>
              <w:spacing w:line="240" w:lineRule="auto"/>
              <w:jc w:val="center"/>
              <w:rPr>
                <w:rFonts w:ascii="宋体" w:hAnsi="宋体"/>
                <w:sz w:val="18"/>
                <w:szCs w:val="18"/>
              </w:rPr>
            </w:pPr>
            <w:r>
              <w:rPr>
                <w:rFonts w:hint="eastAsia" w:ascii="宋体" w:hAnsi="宋体"/>
                <w:sz w:val="18"/>
                <w:szCs w:val="18"/>
              </w:rPr>
              <w:t>通讯协议</w:t>
            </w:r>
          </w:p>
        </w:tc>
        <w:tc>
          <w:tcPr>
            <w:tcW w:w="6862" w:type="dxa"/>
            <w:shd w:val="clear" w:color="auto" w:fill="auto"/>
            <w:vAlign w:val="center"/>
          </w:tcPr>
          <w:p w14:paraId="52B4743E">
            <w:pPr>
              <w:spacing w:line="240" w:lineRule="auto"/>
              <w:jc w:val="center"/>
              <w:rPr>
                <w:rFonts w:ascii="宋体" w:hAnsi="宋体"/>
                <w:sz w:val="18"/>
                <w:szCs w:val="18"/>
              </w:rPr>
            </w:pPr>
            <w:r>
              <w:rPr>
                <w:rFonts w:hint="eastAsia" w:ascii="宋体" w:hAnsi="宋体"/>
                <w:sz w:val="18"/>
                <w:szCs w:val="18"/>
              </w:rPr>
              <w:t>MODBUS</w:t>
            </w:r>
          </w:p>
        </w:tc>
      </w:tr>
    </w:tbl>
    <w:p w14:paraId="067825F7">
      <w:pPr>
        <w:pStyle w:val="60"/>
        <w:ind w:firstLine="420"/>
      </w:pPr>
    </w:p>
    <w:p w14:paraId="27C78F4C">
      <w:pPr>
        <w:pStyle w:val="83"/>
        <w:wordWrap/>
        <w:autoSpaceDE/>
        <w:autoSpaceDN/>
        <w:spacing w:before="120" w:after="120" w:line="300" w:lineRule="auto"/>
      </w:pPr>
      <w:r>
        <w:rPr>
          <w:rFonts w:hint="eastAsia"/>
        </w:rPr>
        <w:t>局放监测采集装置</w:t>
      </w:r>
    </w:p>
    <w:p w14:paraId="6E4B1E38">
      <w:pPr>
        <w:pStyle w:val="85"/>
        <w:spacing w:before="120" w:after="120" w:line="300" w:lineRule="auto"/>
      </w:pPr>
      <w:r>
        <w:rPr>
          <w:rFonts w:hint="eastAsia"/>
        </w:rPr>
        <w:t>功能要求</w:t>
      </w:r>
    </w:p>
    <w:p w14:paraId="28C049C7">
      <w:pPr>
        <w:pStyle w:val="60"/>
        <w:autoSpaceDE/>
        <w:autoSpaceDN/>
        <w:spacing w:line="300" w:lineRule="auto"/>
        <w:ind w:firstLine="420"/>
      </w:pPr>
      <w:r>
        <w:rPr>
          <w:rFonts w:hint="eastAsia"/>
        </w:rPr>
        <w:t>局放监测采集装置功能应满足下列要求。</w:t>
      </w:r>
    </w:p>
    <w:p w14:paraId="1FA16937">
      <w:pPr>
        <w:pStyle w:val="178"/>
        <w:numPr>
          <w:ilvl w:val="0"/>
          <w:numId w:val="91"/>
        </w:numPr>
        <w:spacing w:line="300" w:lineRule="auto"/>
      </w:pPr>
      <w:r>
        <w:rPr>
          <w:rFonts w:hint="eastAsia"/>
        </w:rPr>
        <w:t>采集配电房内局放传感器的监测数据，并上传至智能网关；</w:t>
      </w:r>
    </w:p>
    <w:p w14:paraId="73657EEA">
      <w:pPr>
        <w:pStyle w:val="178"/>
        <w:numPr>
          <w:ilvl w:val="0"/>
          <w:numId w:val="91"/>
        </w:numPr>
        <w:spacing w:line="300" w:lineRule="auto"/>
      </w:pPr>
      <w:r>
        <w:rPr>
          <w:rFonts w:hint="eastAsia"/>
        </w:rPr>
        <w:t>支持即插即用的通信协议，支持MODBUS通信协议。</w:t>
      </w:r>
    </w:p>
    <w:p w14:paraId="07AEF6DA">
      <w:pPr>
        <w:pStyle w:val="85"/>
        <w:spacing w:before="120" w:after="120" w:line="300" w:lineRule="auto"/>
      </w:pPr>
      <w:r>
        <w:rPr>
          <w:rFonts w:hint="eastAsia"/>
        </w:rPr>
        <w:t>技术参数</w:t>
      </w:r>
    </w:p>
    <w:p w14:paraId="515A9C8C">
      <w:pPr>
        <w:pStyle w:val="60"/>
        <w:autoSpaceDE/>
        <w:autoSpaceDN/>
        <w:spacing w:line="300" w:lineRule="auto"/>
        <w:ind w:firstLine="420"/>
      </w:pPr>
      <w:r>
        <w:rPr>
          <w:rFonts w:hint="eastAsia"/>
        </w:rPr>
        <w:t>局放监测采集装置技术参数如表B.25所示。</w:t>
      </w:r>
    </w:p>
    <w:p w14:paraId="7D87AAF1">
      <w:pPr>
        <w:pStyle w:val="81"/>
        <w:spacing w:before="120" w:after="120"/>
      </w:pPr>
      <w:r>
        <w:rPr>
          <w:rFonts w:hint="eastAsia"/>
        </w:rPr>
        <w:t xml:space="preserve"> 局放监测采集装置技术参数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41"/>
        <w:gridCol w:w="5538"/>
      </w:tblGrid>
      <w:tr w14:paraId="55CAF9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41" w:type="dxa"/>
            <w:tcBorders>
              <w:top w:val="single" w:color="auto" w:sz="12" w:space="0"/>
              <w:bottom w:val="single" w:color="auto" w:sz="12" w:space="0"/>
            </w:tcBorders>
            <w:shd w:val="clear" w:color="auto" w:fill="auto"/>
            <w:vAlign w:val="center"/>
          </w:tcPr>
          <w:p w14:paraId="290DEAB7">
            <w:pPr>
              <w:spacing w:line="240" w:lineRule="auto"/>
              <w:jc w:val="center"/>
              <w:rPr>
                <w:rFonts w:ascii="宋体" w:hAnsi="宋体"/>
                <w:sz w:val="18"/>
                <w:szCs w:val="18"/>
              </w:rPr>
            </w:pPr>
            <w:r>
              <w:rPr>
                <w:rFonts w:hint="eastAsia" w:ascii="宋体" w:hAnsi="宋体"/>
                <w:sz w:val="18"/>
                <w:szCs w:val="18"/>
              </w:rPr>
              <w:t>技术参数</w:t>
            </w:r>
          </w:p>
        </w:tc>
        <w:tc>
          <w:tcPr>
            <w:tcW w:w="5538" w:type="dxa"/>
            <w:tcBorders>
              <w:top w:val="single" w:color="auto" w:sz="12" w:space="0"/>
              <w:bottom w:val="single" w:color="auto" w:sz="12" w:space="0"/>
            </w:tcBorders>
            <w:shd w:val="clear" w:color="auto" w:fill="auto"/>
            <w:vAlign w:val="center"/>
          </w:tcPr>
          <w:p w14:paraId="315A944B">
            <w:pPr>
              <w:spacing w:line="240" w:lineRule="auto"/>
              <w:jc w:val="center"/>
              <w:rPr>
                <w:rFonts w:ascii="宋体" w:hAnsi="宋体"/>
                <w:sz w:val="18"/>
                <w:szCs w:val="18"/>
              </w:rPr>
            </w:pPr>
            <w:r>
              <w:rPr>
                <w:rFonts w:hint="eastAsia" w:ascii="宋体" w:hAnsi="宋体"/>
                <w:sz w:val="18"/>
                <w:szCs w:val="18"/>
              </w:rPr>
              <w:t>技术要求</w:t>
            </w:r>
          </w:p>
        </w:tc>
      </w:tr>
      <w:tr w14:paraId="4695C9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55FA3B3F">
            <w:pPr>
              <w:spacing w:line="240" w:lineRule="auto"/>
              <w:jc w:val="center"/>
              <w:rPr>
                <w:rFonts w:ascii="宋体" w:hAnsi="宋体"/>
                <w:sz w:val="18"/>
                <w:szCs w:val="18"/>
              </w:rPr>
            </w:pPr>
            <w:r>
              <w:rPr>
                <w:rFonts w:hint="eastAsia" w:ascii="宋体" w:hAnsi="宋体"/>
                <w:sz w:val="18"/>
                <w:szCs w:val="18"/>
              </w:rPr>
              <w:t>传感器接收点数</w:t>
            </w:r>
          </w:p>
        </w:tc>
        <w:tc>
          <w:tcPr>
            <w:tcW w:w="5538" w:type="dxa"/>
            <w:shd w:val="clear" w:color="auto" w:fill="auto"/>
            <w:vAlign w:val="center"/>
          </w:tcPr>
          <w:p w14:paraId="25A6021A">
            <w:pPr>
              <w:spacing w:line="240" w:lineRule="auto"/>
              <w:jc w:val="center"/>
              <w:rPr>
                <w:rFonts w:ascii="宋体" w:hAnsi="宋体"/>
                <w:sz w:val="18"/>
                <w:szCs w:val="18"/>
              </w:rPr>
            </w:pPr>
            <w:r>
              <w:rPr>
                <w:rFonts w:hint="eastAsia" w:ascii="宋体" w:hAnsi="宋体"/>
                <w:sz w:val="18"/>
                <w:szCs w:val="18"/>
              </w:rPr>
              <w:t>最大300点</w:t>
            </w:r>
          </w:p>
        </w:tc>
      </w:tr>
      <w:tr w14:paraId="3F64E8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41633723">
            <w:pPr>
              <w:spacing w:line="240" w:lineRule="auto"/>
              <w:jc w:val="center"/>
              <w:rPr>
                <w:rFonts w:ascii="宋体" w:hAnsi="宋体"/>
                <w:sz w:val="18"/>
                <w:szCs w:val="18"/>
              </w:rPr>
            </w:pPr>
            <w:r>
              <w:rPr>
                <w:rFonts w:hint="eastAsia" w:ascii="宋体" w:hAnsi="宋体"/>
                <w:sz w:val="18"/>
                <w:szCs w:val="18"/>
              </w:rPr>
              <w:t>上传通讯接口</w:t>
            </w:r>
          </w:p>
        </w:tc>
        <w:tc>
          <w:tcPr>
            <w:tcW w:w="5538" w:type="dxa"/>
            <w:shd w:val="clear" w:color="auto" w:fill="auto"/>
            <w:vAlign w:val="center"/>
          </w:tcPr>
          <w:p w14:paraId="501A4E40">
            <w:pPr>
              <w:spacing w:line="240" w:lineRule="auto"/>
              <w:jc w:val="center"/>
              <w:rPr>
                <w:rFonts w:ascii="宋体" w:hAnsi="宋体"/>
                <w:sz w:val="18"/>
                <w:szCs w:val="18"/>
              </w:rPr>
            </w:pPr>
            <w:r>
              <w:rPr>
                <w:rFonts w:hint="eastAsia" w:ascii="宋体" w:hAnsi="宋体"/>
                <w:sz w:val="18"/>
                <w:szCs w:val="18"/>
              </w:rPr>
              <w:t>RS485</w:t>
            </w:r>
          </w:p>
        </w:tc>
      </w:tr>
      <w:tr w14:paraId="298017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5F493A37">
            <w:pPr>
              <w:spacing w:line="240" w:lineRule="auto"/>
              <w:jc w:val="center"/>
              <w:rPr>
                <w:rFonts w:ascii="宋体" w:hAnsi="宋体"/>
                <w:sz w:val="18"/>
                <w:szCs w:val="18"/>
              </w:rPr>
            </w:pPr>
            <w:r>
              <w:rPr>
                <w:rFonts w:hint="eastAsia" w:ascii="宋体" w:hAnsi="宋体"/>
                <w:sz w:val="18"/>
                <w:szCs w:val="18"/>
              </w:rPr>
              <w:t>下传通信接口</w:t>
            </w:r>
          </w:p>
        </w:tc>
        <w:tc>
          <w:tcPr>
            <w:tcW w:w="5538" w:type="dxa"/>
            <w:shd w:val="clear" w:color="auto" w:fill="auto"/>
            <w:vAlign w:val="center"/>
          </w:tcPr>
          <w:p w14:paraId="36CEF01F">
            <w:pPr>
              <w:spacing w:line="240" w:lineRule="auto"/>
              <w:jc w:val="center"/>
              <w:rPr>
                <w:rFonts w:ascii="宋体" w:hAnsi="宋体"/>
                <w:sz w:val="18"/>
                <w:szCs w:val="18"/>
              </w:rPr>
            </w:pPr>
            <w:r>
              <w:rPr>
                <w:rFonts w:hint="eastAsia" w:ascii="宋体" w:hAnsi="宋体"/>
                <w:sz w:val="18"/>
                <w:szCs w:val="18"/>
              </w:rPr>
              <w:t>无线</w:t>
            </w:r>
          </w:p>
        </w:tc>
      </w:tr>
      <w:tr w14:paraId="393182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663252FA">
            <w:pPr>
              <w:spacing w:line="240" w:lineRule="auto"/>
              <w:jc w:val="center"/>
              <w:rPr>
                <w:rFonts w:ascii="宋体" w:hAnsi="宋体"/>
                <w:sz w:val="18"/>
                <w:szCs w:val="18"/>
              </w:rPr>
            </w:pPr>
            <w:r>
              <w:rPr>
                <w:rFonts w:hint="eastAsia" w:ascii="宋体" w:hAnsi="宋体"/>
                <w:sz w:val="18"/>
                <w:szCs w:val="18"/>
              </w:rPr>
              <w:t>通讯协议</w:t>
            </w:r>
          </w:p>
        </w:tc>
        <w:tc>
          <w:tcPr>
            <w:tcW w:w="5538" w:type="dxa"/>
            <w:shd w:val="clear" w:color="auto" w:fill="auto"/>
            <w:vAlign w:val="center"/>
          </w:tcPr>
          <w:p w14:paraId="0C657ED6">
            <w:pPr>
              <w:spacing w:line="240" w:lineRule="auto"/>
              <w:jc w:val="center"/>
              <w:rPr>
                <w:rFonts w:ascii="宋体" w:hAnsi="宋体"/>
                <w:sz w:val="18"/>
                <w:szCs w:val="18"/>
              </w:rPr>
            </w:pPr>
            <w:r>
              <w:rPr>
                <w:rFonts w:hint="eastAsia" w:ascii="宋体" w:hAnsi="宋体"/>
                <w:sz w:val="18"/>
                <w:szCs w:val="18"/>
              </w:rPr>
              <w:t>MODBUS</w:t>
            </w:r>
          </w:p>
        </w:tc>
      </w:tr>
      <w:tr w14:paraId="7D04FE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2FF52F1A">
            <w:pPr>
              <w:spacing w:line="240" w:lineRule="auto"/>
              <w:jc w:val="center"/>
              <w:rPr>
                <w:rFonts w:ascii="宋体" w:hAnsi="宋体"/>
                <w:sz w:val="18"/>
                <w:szCs w:val="18"/>
              </w:rPr>
            </w:pPr>
            <w:r>
              <w:rPr>
                <w:rFonts w:hint="eastAsia" w:ascii="宋体" w:hAnsi="宋体"/>
                <w:sz w:val="18"/>
                <w:szCs w:val="18"/>
              </w:rPr>
              <w:t>工作温度</w:t>
            </w:r>
          </w:p>
        </w:tc>
        <w:tc>
          <w:tcPr>
            <w:tcW w:w="5538" w:type="dxa"/>
            <w:shd w:val="clear" w:color="auto" w:fill="auto"/>
            <w:vAlign w:val="center"/>
          </w:tcPr>
          <w:p w14:paraId="0A43475F">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3B09149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0BCD59CC">
            <w:pPr>
              <w:spacing w:line="240" w:lineRule="auto"/>
              <w:jc w:val="center"/>
              <w:rPr>
                <w:rFonts w:ascii="宋体" w:hAnsi="宋体"/>
                <w:sz w:val="18"/>
                <w:szCs w:val="18"/>
              </w:rPr>
            </w:pPr>
            <w:r>
              <w:rPr>
                <w:rFonts w:hint="eastAsia" w:ascii="宋体" w:hAnsi="宋体"/>
                <w:sz w:val="18"/>
                <w:szCs w:val="18"/>
              </w:rPr>
              <w:t>工作环境湿度</w:t>
            </w:r>
          </w:p>
        </w:tc>
        <w:tc>
          <w:tcPr>
            <w:tcW w:w="5538" w:type="dxa"/>
            <w:shd w:val="clear" w:color="auto" w:fill="auto"/>
            <w:vAlign w:val="center"/>
          </w:tcPr>
          <w:p w14:paraId="34186DA7">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r w14:paraId="61677E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74F6782C">
            <w:pPr>
              <w:spacing w:line="240" w:lineRule="auto"/>
              <w:jc w:val="center"/>
              <w:rPr>
                <w:rFonts w:ascii="宋体" w:hAnsi="宋体"/>
                <w:sz w:val="18"/>
                <w:szCs w:val="18"/>
              </w:rPr>
            </w:pPr>
            <w:r>
              <w:rPr>
                <w:rFonts w:hint="eastAsia" w:ascii="宋体" w:hAnsi="宋体"/>
                <w:sz w:val="18"/>
                <w:szCs w:val="18"/>
              </w:rPr>
              <w:t>工作电源</w:t>
            </w:r>
          </w:p>
        </w:tc>
        <w:tc>
          <w:tcPr>
            <w:tcW w:w="5538" w:type="dxa"/>
            <w:shd w:val="clear" w:color="auto" w:fill="auto"/>
            <w:vAlign w:val="center"/>
          </w:tcPr>
          <w:p w14:paraId="32DF8C4D">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%、AC220</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7DF384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6A14B67D">
            <w:pPr>
              <w:spacing w:line="240" w:lineRule="auto"/>
              <w:jc w:val="center"/>
              <w:rPr>
                <w:rFonts w:ascii="宋体" w:hAnsi="宋体"/>
                <w:sz w:val="18"/>
                <w:szCs w:val="18"/>
              </w:rPr>
            </w:pPr>
            <w:r>
              <w:rPr>
                <w:rFonts w:hint="eastAsia" w:ascii="宋体" w:hAnsi="宋体"/>
                <w:sz w:val="18"/>
                <w:szCs w:val="18"/>
              </w:rPr>
              <w:t>功耗</w:t>
            </w:r>
          </w:p>
        </w:tc>
        <w:tc>
          <w:tcPr>
            <w:tcW w:w="5538" w:type="dxa"/>
            <w:shd w:val="clear" w:color="auto" w:fill="auto"/>
            <w:vAlign w:val="center"/>
          </w:tcPr>
          <w:p w14:paraId="22C7E827">
            <w:pPr>
              <w:spacing w:line="240" w:lineRule="auto"/>
              <w:jc w:val="center"/>
              <w:rPr>
                <w:rFonts w:ascii="宋体" w:hAnsi="宋体"/>
                <w:sz w:val="18"/>
                <w:szCs w:val="18"/>
              </w:rPr>
            </w:pPr>
            <w:r>
              <w:rPr>
                <w:rFonts w:hint="eastAsia" w:ascii="宋体" w:hAnsi="宋体"/>
                <w:sz w:val="18"/>
                <w:szCs w:val="18"/>
              </w:rPr>
              <w:t>≤5</w:t>
            </w:r>
            <w:r>
              <w:rPr>
                <w:rFonts w:ascii="Times New Roman" w:hAnsi="Times New Roman"/>
              </w:rPr>
              <w:t xml:space="preserve"> </w:t>
            </w:r>
            <w:r>
              <w:rPr>
                <w:rFonts w:hint="eastAsia" w:ascii="宋体" w:hAnsi="宋体"/>
                <w:sz w:val="18"/>
                <w:szCs w:val="18"/>
              </w:rPr>
              <w:t>W</w:t>
            </w:r>
          </w:p>
        </w:tc>
      </w:tr>
    </w:tbl>
    <w:p w14:paraId="543FCB88">
      <w:pPr>
        <w:pStyle w:val="60"/>
        <w:ind w:firstLine="420"/>
      </w:pPr>
    </w:p>
    <w:p w14:paraId="259A5784">
      <w:pPr>
        <w:pStyle w:val="83"/>
        <w:wordWrap/>
        <w:autoSpaceDE/>
        <w:autoSpaceDN/>
        <w:spacing w:before="120" w:after="120" w:line="300" w:lineRule="auto"/>
      </w:pPr>
      <w:r>
        <w:rPr>
          <w:rFonts w:hint="eastAsia"/>
        </w:rPr>
        <w:t>门状态传感器</w:t>
      </w:r>
    </w:p>
    <w:p w14:paraId="5F70EE19">
      <w:pPr>
        <w:pStyle w:val="85"/>
        <w:spacing w:before="120" w:after="120" w:line="300" w:lineRule="auto"/>
      </w:pPr>
      <w:r>
        <w:rPr>
          <w:rFonts w:hint="eastAsia"/>
        </w:rPr>
        <w:t>功能要求</w:t>
      </w:r>
    </w:p>
    <w:p w14:paraId="382FF336">
      <w:pPr>
        <w:pStyle w:val="60"/>
        <w:autoSpaceDE/>
        <w:autoSpaceDN/>
        <w:spacing w:line="300" w:lineRule="auto"/>
        <w:ind w:firstLine="420"/>
      </w:pPr>
      <w:r>
        <w:rPr>
          <w:rFonts w:hint="eastAsia"/>
        </w:rPr>
        <w:t>门状态传感器功能应满足下列要求。</w:t>
      </w:r>
    </w:p>
    <w:p w14:paraId="54E11C91">
      <w:pPr>
        <w:pStyle w:val="178"/>
        <w:numPr>
          <w:ilvl w:val="0"/>
          <w:numId w:val="92"/>
        </w:numPr>
        <w:spacing w:line="300" w:lineRule="auto"/>
      </w:pPr>
      <w:r>
        <w:rPr>
          <w:rFonts w:hint="eastAsia"/>
        </w:rPr>
        <w:t>门状态传感器应具备将配电房门的开启、关闭状态信号上传至智能网关的功能；</w:t>
      </w:r>
    </w:p>
    <w:p w14:paraId="0135616B">
      <w:pPr>
        <w:pStyle w:val="178"/>
        <w:numPr>
          <w:ilvl w:val="0"/>
          <w:numId w:val="43"/>
        </w:numPr>
        <w:spacing w:line="300" w:lineRule="auto"/>
      </w:pPr>
      <w:r>
        <w:rPr>
          <w:rFonts w:hint="eastAsia"/>
        </w:rPr>
        <w:t>宜选择带有触点的机械式限位开关或带极性的磁开关的传感器；</w:t>
      </w:r>
    </w:p>
    <w:p w14:paraId="6D90E7CE">
      <w:pPr>
        <w:pStyle w:val="178"/>
        <w:numPr>
          <w:ilvl w:val="0"/>
          <w:numId w:val="43"/>
        </w:numPr>
        <w:spacing w:line="300" w:lineRule="auto"/>
      </w:pPr>
      <w:r>
        <w:rPr>
          <w:rFonts w:hint="eastAsia"/>
        </w:rPr>
        <w:t>门状态传感器采用无源设计，无需铺设电源线或者外接电源。</w:t>
      </w:r>
    </w:p>
    <w:p w14:paraId="391D6ECF">
      <w:pPr>
        <w:pStyle w:val="85"/>
        <w:spacing w:before="120" w:after="120" w:line="300" w:lineRule="auto"/>
      </w:pPr>
      <w:r>
        <w:rPr>
          <w:rFonts w:hint="eastAsia"/>
        </w:rPr>
        <w:t>技术参数</w:t>
      </w:r>
    </w:p>
    <w:p w14:paraId="1586FD72">
      <w:pPr>
        <w:pStyle w:val="60"/>
        <w:autoSpaceDE/>
        <w:autoSpaceDN/>
        <w:spacing w:line="300" w:lineRule="auto"/>
        <w:ind w:firstLine="420"/>
      </w:pPr>
      <w:r>
        <w:rPr>
          <w:rFonts w:hint="eastAsia"/>
        </w:rPr>
        <w:t>门状态传感器技术参数如表B.26所示。</w:t>
      </w:r>
    </w:p>
    <w:p w14:paraId="3E8C7BD8">
      <w:pPr>
        <w:pStyle w:val="81"/>
        <w:spacing w:before="120" w:after="120"/>
      </w:pPr>
      <w:r>
        <w:rPr>
          <w:rFonts w:hint="eastAsia"/>
        </w:rPr>
        <w:t xml:space="preserve"> 门状态传感器技术参数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41"/>
        <w:gridCol w:w="5538"/>
      </w:tblGrid>
      <w:tr w14:paraId="72C1D8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41" w:type="dxa"/>
            <w:tcBorders>
              <w:top w:val="single" w:color="auto" w:sz="12" w:space="0"/>
              <w:bottom w:val="single" w:color="auto" w:sz="12" w:space="0"/>
            </w:tcBorders>
            <w:shd w:val="clear" w:color="auto" w:fill="auto"/>
            <w:vAlign w:val="center"/>
          </w:tcPr>
          <w:p w14:paraId="03106CEC">
            <w:pPr>
              <w:spacing w:line="240" w:lineRule="auto"/>
              <w:jc w:val="center"/>
              <w:rPr>
                <w:rFonts w:ascii="宋体" w:hAnsi="宋体"/>
                <w:sz w:val="18"/>
                <w:szCs w:val="18"/>
              </w:rPr>
            </w:pPr>
            <w:r>
              <w:rPr>
                <w:rFonts w:hint="eastAsia" w:ascii="宋体" w:hAnsi="宋体"/>
                <w:sz w:val="18"/>
                <w:szCs w:val="18"/>
              </w:rPr>
              <w:t>技术参数</w:t>
            </w:r>
          </w:p>
        </w:tc>
        <w:tc>
          <w:tcPr>
            <w:tcW w:w="5538" w:type="dxa"/>
            <w:tcBorders>
              <w:top w:val="single" w:color="auto" w:sz="12" w:space="0"/>
              <w:bottom w:val="single" w:color="auto" w:sz="12" w:space="0"/>
            </w:tcBorders>
            <w:shd w:val="clear" w:color="auto" w:fill="auto"/>
            <w:vAlign w:val="center"/>
          </w:tcPr>
          <w:p w14:paraId="0B1DDB49">
            <w:pPr>
              <w:spacing w:line="240" w:lineRule="auto"/>
              <w:jc w:val="center"/>
              <w:rPr>
                <w:rFonts w:ascii="宋体" w:hAnsi="宋体"/>
                <w:sz w:val="18"/>
                <w:szCs w:val="18"/>
              </w:rPr>
            </w:pPr>
            <w:r>
              <w:rPr>
                <w:rFonts w:hint="eastAsia" w:ascii="宋体" w:hAnsi="宋体"/>
                <w:sz w:val="18"/>
                <w:szCs w:val="18"/>
              </w:rPr>
              <w:t>技术要求</w:t>
            </w:r>
          </w:p>
        </w:tc>
      </w:tr>
      <w:tr w14:paraId="362BBF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tcBorders>
              <w:top w:val="single" w:color="auto" w:sz="12" w:space="0"/>
            </w:tcBorders>
            <w:shd w:val="clear" w:color="auto" w:fill="auto"/>
          </w:tcPr>
          <w:p w14:paraId="37AEC70D">
            <w:pPr>
              <w:spacing w:line="240" w:lineRule="auto"/>
              <w:jc w:val="center"/>
              <w:rPr>
                <w:rFonts w:ascii="宋体" w:hAnsi="宋体"/>
                <w:sz w:val="18"/>
                <w:szCs w:val="18"/>
              </w:rPr>
            </w:pPr>
            <w:r>
              <w:rPr>
                <w:rFonts w:hint="eastAsia" w:ascii="宋体" w:hAnsi="宋体"/>
                <w:sz w:val="18"/>
                <w:szCs w:val="18"/>
              </w:rPr>
              <w:t xml:space="preserve">安装方式 </w:t>
            </w:r>
          </w:p>
        </w:tc>
        <w:tc>
          <w:tcPr>
            <w:tcW w:w="5538" w:type="dxa"/>
            <w:tcBorders>
              <w:top w:val="single" w:color="auto" w:sz="12" w:space="0"/>
            </w:tcBorders>
            <w:shd w:val="clear" w:color="auto" w:fill="auto"/>
            <w:vAlign w:val="center"/>
          </w:tcPr>
          <w:p w14:paraId="06D3F88E">
            <w:pPr>
              <w:spacing w:line="240" w:lineRule="auto"/>
              <w:jc w:val="center"/>
              <w:rPr>
                <w:rFonts w:ascii="宋体" w:hAnsi="宋体"/>
                <w:sz w:val="18"/>
                <w:szCs w:val="18"/>
              </w:rPr>
            </w:pPr>
            <w:r>
              <w:rPr>
                <w:rFonts w:hint="eastAsia" w:ascii="宋体" w:hAnsi="宋体"/>
                <w:sz w:val="18"/>
                <w:szCs w:val="18"/>
              </w:rPr>
              <w:t>壁挂式</w:t>
            </w:r>
          </w:p>
        </w:tc>
      </w:tr>
      <w:tr w14:paraId="269710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3CD181F6">
            <w:pPr>
              <w:spacing w:line="240" w:lineRule="auto"/>
              <w:jc w:val="center"/>
              <w:rPr>
                <w:rFonts w:ascii="宋体" w:hAnsi="宋体"/>
                <w:sz w:val="18"/>
                <w:szCs w:val="18"/>
              </w:rPr>
            </w:pPr>
            <w:r>
              <w:rPr>
                <w:rFonts w:hint="eastAsia" w:ascii="宋体" w:hAnsi="宋体"/>
                <w:sz w:val="18"/>
                <w:szCs w:val="18"/>
              </w:rPr>
              <w:t>输出方式</w:t>
            </w:r>
          </w:p>
        </w:tc>
        <w:tc>
          <w:tcPr>
            <w:tcW w:w="5538" w:type="dxa"/>
            <w:shd w:val="clear" w:color="auto" w:fill="auto"/>
            <w:vAlign w:val="center"/>
          </w:tcPr>
          <w:p w14:paraId="7749747B">
            <w:pPr>
              <w:spacing w:line="240" w:lineRule="auto"/>
              <w:jc w:val="center"/>
              <w:rPr>
                <w:rFonts w:ascii="宋体" w:hAnsi="宋体"/>
                <w:sz w:val="18"/>
                <w:szCs w:val="18"/>
              </w:rPr>
            </w:pPr>
            <w:r>
              <w:rPr>
                <w:rFonts w:hint="eastAsia" w:ascii="宋体" w:hAnsi="宋体"/>
                <w:sz w:val="18"/>
                <w:szCs w:val="18"/>
              </w:rPr>
              <w:t>常闭型无源输出</w:t>
            </w:r>
          </w:p>
        </w:tc>
      </w:tr>
      <w:tr w14:paraId="7CF5573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6146D18D">
            <w:pPr>
              <w:spacing w:line="240" w:lineRule="auto"/>
              <w:jc w:val="center"/>
              <w:rPr>
                <w:rFonts w:ascii="宋体" w:hAnsi="宋体"/>
                <w:sz w:val="18"/>
                <w:szCs w:val="18"/>
              </w:rPr>
            </w:pPr>
            <w:r>
              <w:rPr>
                <w:rFonts w:hint="eastAsia" w:ascii="宋体" w:hAnsi="宋体"/>
                <w:sz w:val="18"/>
                <w:szCs w:val="18"/>
              </w:rPr>
              <w:t>动作距离</w:t>
            </w:r>
          </w:p>
        </w:tc>
        <w:tc>
          <w:tcPr>
            <w:tcW w:w="5538" w:type="dxa"/>
            <w:shd w:val="clear" w:color="auto" w:fill="auto"/>
            <w:vAlign w:val="center"/>
          </w:tcPr>
          <w:p w14:paraId="62C3019D">
            <w:pPr>
              <w:spacing w:line="240" w:lineRule="auto"/>
              <w:jc w:val="center"/>
              <w:rPr>
                <w:rFonts w:ascii="宋体" w:hAnsi="宋体"/>
                <w:sz w:val="18"/>
                <w:szCs w:val="18"/>
              </w:rPr>
            </w:pPr>
            <w:r>
              <w:rPr>
                <w:rFonts w:hint="eastAsia" w:ascii="宋体" w:hAnsi="宋体"/>
                <w:sz w:val="18"/>
                <w:szCs w:val="18"/>
              </w:rPr>
              <w:t>≥3</w:t>
            </w:r>
            <w:r>
              <w:rPr>
                <w:rFonts w:ascii="Times New Roman" w:hAnsi="Times New Roman"/>
              </w:rPr>
              <w:t xml:space="preserve"> </w:t>
            </w:r>
            <w:r>
              <w:rPr>
                <w:rFonts w:hint="eastAsia" w:ascii="宋体" w:hAnsi="宋体"/>
                <w:sz w:val="18"/>
                <w:szCs w:val="18"/>
              </w:rPr>
              <w:t>5mm</w:t>
            </w:r>
          </w:p>
        </w:tc>
      </w:tr>
      <w:tr w14:paraId="74902E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7DE9D5EF">
            <w:pPr>
              <w:spacing w:line="240" w:lineRule="auto"/>
              <w:jc w:val="center"/>
              <w:rPr>
                <w:rFonts w:ascii="宋体" w:hAnsi="宋体"/>
                <w:sz w:val="18"/>
                <w:szCs w:val="18"/>
              </w:rPr>
            </w:pPr>
            <w:r>
              <w:rPr>
                <w:rFonts w:hint="eastAsia" w:ascii="宋体" w:hAnsi="宋体"/>
                <w:sz w:val="18"/>
                <w:szCs w:val="18"/>
              </w:rPr>
              <w:t>工作温度</w:t>
            </w:r>
          </w:p>
        </w:tc>
        <w:tc>
          <w:tcPr>
            <w:tcW w:w="5538" w:type="dxa"/>
            <w:shd w:val="clear" w:color="auto" w:fill="auto"/>
            <w:vAlign w:val="center"/>
          </w:tcPr>
          <w:p w14:paraId="388CDDD6">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091E17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456D89D8">
            <w:pPr>
              <w:spacing w:line="240" w:lineRule="auto"/>
              <w:jc w:val="center"/>
              <w:rPr>
                <w:rFonts w:ascii="宋体" w:hAnsi="宋体"/>
                <w:sz w:val="18"/>
                <w:szCs w:val="18"/>
              </w:rPr>
            </w:pPr>
            <w:r>
              <w:rPr>
                <w:rFonts w:hint="eastAsia" w:ascii="宋体" w:hAnsi="宋体"/>
                <w:sz w:val="18"/>
                <w:szCs w:val="18"/>
              </w:rPr>
              <w:t>工作环境湿度</w:t>
            </w:r>
          </w:p>
        </w:tc>
        <w:tc>
          <w:tcPr>
            <w:tcW w:w="5538" w:type="dxa"/>
            <w:shd w:val="clear" w:color="auto" w:fill="auto"/>
            <w:vAlign w:val="center"/>
          </w:tcPr>
          <w:p w14:paraId="4132283D">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bl>
    <w:p w14:paraId="77DD9AFE">
      <w:pPr>
        <w:pStyle w:val="60"/>
        <w:ind w:firstLine="420"/>
      </w:pPr>
    </w:p>
    <w:p w14:paraId="2FA73A6B">
      <w:pPr>
        <w:pStyle w:val="83"/>
        <w:wordWrap/>
        <w:autoSpaceDE/>
        <w:autoSpaceDN/>
        <w:spacing w:before="120" w:after="120" w:line="300" w:lineRule="auto"/>
      </w:pPr>
      <w:r>
        <w:rPr>
          <w:rFonts w:hint="eastAsia"/>
        </w:rPr>
        <w:t>球型高清摄像机</w:t>
      </w:r>
    </w:p>
    <w:p w14:paraId="123BB818">
      <w:pPr>
        <w:pStyle w:val="85"/>
        <w:spacing w:before="120" w:after="120" w:line="300" w:lineRule="auto"/>
      </w:pPr>
      <w:r>
        <w:rPr>
          <w:rFonts w:hint="eastAsia"/>
        </w:rPr>
        <w:t>功能要求</w:t>
      </w:r>
    </w:p>
    <w:p w14:paraId="2770C5C6">
      <w:pPr>
        <w:pStyle w:val="60"/>
        <w:autoSpaceDE/>
        <w:autoSpaceDN/>
        <w:spacing w:line="300" w:lineRule="auto"/>
        <w:ind w:firstLine="420"/>
      </w:pPr>
      <w:r>
        <w:rPr>
          <w:rFonts w:hint="eastAsia"/>
        </w:rPr>
        <w:t>球型高清摄像机功能应满足下列要求。</w:t>
      </w:r>
    </w:p>
    <w:p w14:paraId="333FC236">
      <w:pPr>
        <w:pStyle w:val="178"/>
        <w:numPr>
          <w:ilvl w:val="0"/>
          <w:numId w:val="93"/>
        </w:numPr>
        <w:spacing w:line="300" w:lineRule="auto"/>
      </w:pPr>
      <w:r>
        <w:rPr>
          <w:rFonts w:hint="eastAsia"/>
        </w:rPr>
        <w:t>具备远程控制视频功能；</w:t>
      </w:r>
    </w:p>
    <w:p w14:paraId="623868FD">
      <w:pPr>
        <w:pStyle w:val="178"/>
        <w:numPr>
          <w:ilvl w:val="0"/>
          <w:numId w:val="43"/>
        </w:numPr>
        <w:spacing w:line="300" w:lineRule="auto"/>
      </w:pPr>
      <w:r>
        <w:rPr>
          <w:rFonts w:hint="eastAsia"/>
        </w:rPr>
        <w:t>支持报警信号（环境、安防、电力设备状态）及视频预置位的联动；</w:t>
      </w:r>
    </w:p>
    <w:p w14:paraId="15D5676F">
      <w:pPr>
        <w:pStyle w:val="178"/>
        <w:numPr>
          <w:ilvl w:val="0"/>
          <w:numId w:val="43"/>
        </w:numPr>
        <w:spacing w:line="300" w:lineRule="auto"/>
      </w:pPr>
      <w:r>
        <w:rPr>
          <w:rFonts w:hint="eastAsia"/>
        </w:rPr>
        <w:t>可实现与环境监测系统联动，根据环境监测系统的预警或告警区域，查看特定区域情况，供人工确认；</w:t>
      </w:r>
    </w:p>
    <w:p w14:paraId="7E58A6CA">
      <w:pPr>
        <w:pStyle w:val="178"/>
        <w:numPr>
          <w:ilvl w:val="0"/>
          <w:numId w:val="43"/>
        </w:numPr>
        <w:spacing w:line="300" w:lineRule="auto"/>
      </w:pPr>
      <w:r>
        <w:rPr>
          <w:rFonts w:hint="eastAsia"/>
        </w:rPr>
        <w:t>可实现与安防设备系统联动，当某区域发生入侵报警时，自动联动视频监控系统，并自动将对应位置的图像画面切换至监控屏幕上；</w:t>
      </w:r>
    </w:p>
    <w:p w14:paraId="59B6AA24">
      <w:pPr>
        <w:pStyle w:val="178"/>
        <w:numPr>
          <w:ilvl w:val="0"/>
          <w:numId w:val="43"/>
        </w:numPr>
        <w:spacing w:line="300" w:lineRule="auto"/>
      </w:pPr>
      <w:r>
        <w:rPr>
          <w:rFonts w:hint="eastAsia"/>
        </w:rPr>
        <w:t>可识别包括但不限于鼠类、蛇类等小动物的入侵；</w:t>
      </w:r>
    </w:p>
    <w:p w14:paraId="7B30EAD5">
      <w:pPr>
        <w:pStyle w:val="178"/>
        <w:numPr>
          <w:ilvl w:val="0"/>
          <w:numId w:val="43"/>
        </w:numPr>
        <w:spacing w:line="300" w:lineRule="auto"/>
      </w:pPr>
      <w:r>
        <w:rPr>
          <w:rFonts w:hint="eastAsia"/>
        </w:rPr>
        <w:t>可实现与电力设备状态系统联动，对电力设备的操作和运行状态进行拍照和录像，给运维人员判断设备运行状态正常与否提供佐证；</w:t>
      </w:r>
    </w:p>
    <w:p w14:paraId="1F46723B">
      <w:pPr>
        <w:pStyle w:val="178"/>
        <w:numPr>
          <w:ilvl w:val="0"/>
          <w:numId w:val="43"/>
        </w:numPr>
        <w:spacing w:line="300" w:lineRule="auto"/>
      </w:pPr>
      <w:r>
        <w:rPr>
          <w:rFonts w:hint="eastAsia"/>
        </w:rPr>
        <w:t>录像优先级从高到低依次为手动、外部报警、视频检测、定时。</w:t>
      </w:r>
    </w:p>
    <w:p w14:paraId="1F0BD6C0">
      <w:pPr>
        <w:pStyle w:val="85"/>
        <w:spacing w:before="120" w:after="120" w:line="300" w:lineRule="auto"/>
      </w:pPr>
      <w:r>
        <w:rPr>
          <w:rFonts w:hint="eastAsia"/>
        </w:rPr>
        <w:t>技术参数</w:t>
      </w:r>
    </w:p>
    <w:p w14:paraId="484364A4">
      <w:pPr>
        <w:pStyle w:val="60"/>
        <w:autoSpaceDE/>
        <w:autoSpaceDN/>
        <w:spacing w:line="300" w:lineRule="auto"/>
        <w:ind w:firstLine="420"/>
      </w:pPr>
      <w:r>
        <w:rPr>
          <w:rFonts w:hint="eastAsia"/>
        </w:rPr>
        <w:t>球型高清摄像机技术参数如表B.27所示。</w:t>
      </w:r>
    </w:p>
    <w:p w14:paraId="62DBEA02">
      <w:pPr>
        <w:pStyle w:val="81"/>
        <w:spacing w:before="120" w:after="120"/>
      </w:pPr>
      <w:r>
        <w:rPr>
          <w:rFonts w:hint="eastAsia"/>
        </w:rPr>
        <w:t xml:space="preserve"> 球型高清摄像机技术参数</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286"/>
        <w:gridCol w:w="1669"/>
        <w:gridCol w:w="6419"/>
      </w:tblGrid>
      <w:tr w14:paraId="186547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286" w:type="dxa"/>
            <w:tcBorders>
              <w:top w:val="single" w:color="auto" w:sz="12" w:space="0"/>
              <w:bottom w:val="single" w:color="auto" w:sz="12" w:space="0"/>
            </w:tcBorders>
            <w:shd w:val="clear" w:color="auto" w:fill="auto"/>
            <w:vAlign w:val="center"/>
          </w:tcPr>
          <w:p w14:paraId="47775DEC">
            <w:pPr>
              <w:spacing w:line="240" w:lineRule="auto"/>
              <w:jc w:val="center"/>
              <w:rPr>
                <w:rFonts w:ascii="宋体" w:hAnsi="宋体"/>
                <w:sz w:val="18"/>
                <w:szCs w:val="18"/>
              </w:rPr>
            </w:pPr>
            <w:r>
              <w:rPr>
                <w:rFonts w:hint="eastAsia" w:ascii="宋体" w:hAnsi="宋体"/>
                <w:sz w:val="18"/>
                <w:szCs w:val="18"/>
              </w:rPr>
              <w:t>参数分类</w:t>
            </w:r>
          </w:p>
        </w:tc>
        <w:tc>
          <w:tcPr>
            <w:tcW w:w="1669" w:type="dxa"/>
            <w:tcBorders>
              <w:top w:val="single" w:color="auto" w:sz="12" w:space="0"/>
              <w:bottom w:val="single" w:color="auto" w:sz="12" w:space="0"/>
            </w:tcBorders>
            <w:shd w:val="clear" w:color="auto" w:fill="auto"/>
            <w:vAlign w:val="center"/>
          </w:tcPr>
          <w:p w14:paraId="1EA7C423">
            <w:pPr>
              <w:spacing w:line="240" w:lineRule="auto"/>
              <w:jc w:val="center"/>
              <w:rPr>
                <w:rFonts w:ascii="宋体" w:hAnsi="宋体"/>
                <w:sz w:val="18"/>
                <w:szCs w:val="18"/>
              </w:rPr>
            </w:pPr>
            <w:r>
              <w:rPr>
                <w:rFonts w:hint="eastAsia" w:ascii="宋体" w:hAnsi="宋体"/>
                <w:sz w:val="18"/>
                <w:szCs w:val="18"/>
              </w:rPr>
              <w:t>参数</w:t>
            </w:r>
          </w:p>
        </w:tc>
        <w:tc>
          <w:tcPr>
            <w:tcW w:w="6419" w:type="dxa"/>
            <w:tcBorders>
              <w:top w:val="single" w:color="auto" w:sz="12" w:space="0"/>
              <w:bottom w:val="single" w:color="auto" w:sz="12" w:space="0"/>
            </w:tcBorders>
            <w:shd w:val="clear" w:color="auto" w:fill="auto"/>
            <w:vAlign w:val="center"/>
          </w:tcPr>
          <w:p w14:paraId="0758CAA3">
            <w:pPr>
              <w:spacing w:line="240" w:lineRule="auto"/>
              <w:jc w:val="center"/>
              <w:rPr>
                <w:rFonts w:ascii="宋体" w:hAnsi="宋体"/>
                <w:sz w:val="18"/>
                <w:szCs w:val="18"/>
              </w:rPr>
            </w:pPr>
            <w:r>
              <w:rPr>
                <w:rFonts w:hint="eastAsia" w:ascii="宋体" w:hAnsi="宋体"/>
                <w:sz w:val="18"/>
                <w:szCs w:val="18"/>
              </w:rPr>
              <w:t>参数值</w:t>
            </w:r>
          </w:p>
        </w:tc>
      </w:tr>
      <w:tr w14:paraId="6CF88BF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restart"/>
            <w:tcBorders>
              <w:top w:val="single" w:color="auto" w:sz="12" w:space="0"/>
            </w:tcBorders>
            <w:shd w:val="clear" w:color="auto" w:fill="auto"/>
            <w:vAlign w:val="center"/>
          </w:tcPr>
          <w:p w14:paraId="15672E64">
            <w:pPr>
              <w:spacing w:line="240" w:lineRule="auto"/>
              <w:jc w:val="center"/>
              <w:rPr>
                <w:rFonts w:ascii="宋体" w:hAnsi="宋体"/>
                <w:sz w:val="18"/>
                <w:szCs w:val="18"/>
              </w:rPr>
            </w:pPr>
            <w:r>
              <w:rPr>
                <w:rFonts w:hint="eastAsia" w:ascii="宋体" w:hAnsi="宋体"/>
                <w:sz w:val="18"/>
                <w:szCs w:val="18"/>
              </w:rPr>
              <w:t>摄像机</w:t>
            </w:r>
          </w:p>
        </w:tc>
        <w:tc>
          <w:tcPr>
            <w:tcW w:w="1669" w:type="dxa"/>
            <w:tcBorders>
              <w:top w:val="single" w:color="auto" w:sz="12" w:space="0"/>
            </w:tcBorders>
            <w:shd w:val="clear" w:color="auto" w:fill="auto"/>
            <w:vAlign w:val="center"/>
          </w:tcPr>
          <w:p w14:paraId="3B3F26F1">
            <w:pPr>
              <w:spacing w:line="240" w:lineRule="auto"/>
              <w:jc w:val="center"/>
              <w:rPr>
                <w:rFonts w:ascii="宋体" w:hAnsi="宋体"/>
                <w:sz w:val="18"/>
                <w:szCs w:val="18"/>
              </w:rPr>
            </w:pPr>
            <w:r>
              <w:rPr>
                <w:rFonts w:hint="eastAsia" w:ascii="宋体" w:hAnsi="宋体"/>
                <w:sz w:val="18"/>
                <w:szCs w:val="18"/>
              </w:rPr>
              <w:t>图像传感器</w:t>
            </w:r>
          </w:p>
        </w:tc>
        <w:tc>
          <w:tcPr>
            <w:tcW w:w="6419" w:type="dxa"/>
            <w:tcBorders>
              <w:top w:val="single" w:color="auto" w:sz="12" w:space="0"/>
            </w:tcBorders>
            <w:shd w:val="clear" w:color="auto" w:fill="auto"/>
            <w:vAlign w:val="center"/>
          </w:tcPr>
          <w:p w14:paraId="5FEC2127">
            <w:pPr>
              <w:spacing w:line="240" w:lineRule="auto"/>
              <w:jc w:val="center"/>
              <w:rPr>
                <w:rFonts w:ascii="宋体" w:hAnsi="宋体"/>
                <w:sz w:val="18"/>
                <w:szCs w:val="18"/>
              </w:rPr>
            </w:pPr>
            <w:r>
              <w:rPr>
                <w:rFonts w:ascii="宋体" w:hAnsi="宋体"/>
                <w:sz w:val="18"/>
                <w:szCs w:val="18"/>
              </w:rPr>
              <w:t>CMOS</w:t>
            </w:r>
          </w:p>
        </w:tc>
      </w:tr>
      <w:tr w14:paraId="1C962CC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1D9A409D">
            <w:pPr>
              <w:spacing w:line="240" w:lineRule="auto"/>
              <w:jc w:val="center"/>
              <w:rPr>
                <w:rFonts w:ascii="宋体" w:hAnsi="宋体"/>
                <w:sz w:val="18"/>
                <w:szCs w:val="18"/>
              </w:rPr>
            </w:pPr>
          </w:p>
        </w:tc>
        <w:tc>
          <w:tcPr>
            <w:tcW w:w="1669" w:type="dxa"/>
            <w:shd w:val="clear" w:color="auto" w:fill="auto"/>
            <w:vAlign w:val="center"/>
          </w:tcPr>
          <w:p w14:paraId="7DD6EB7D">
            <w:pPr>
              <w:spacing w:line="240" w:lineRule="auto"/>
              <w:jc w:val="center"/>
              <w:rPr>
                <w:rFonts w:ascii="宋体" w:hAnsi="宋体"/>
                <w:sz w:val="18"/>
                <w:szCs w:val="18"/>
              </w:rPr>
            </w:pPr>
            <w:r>
              <w:rPr>
                <w:rFonts w:hint="eastAsia" w:ascii="宋体" w:hAnsi="宋体"/>
                <w:sz w:val="18"/>
                <w:szCs w:val="18"/>
              </w:rPr>
              <w:t>传感器总像素</w:t>
            </w:r>
          </w:p>
        </w:tc>
        <w:tc>
          <w:tcPr>
            <w:tcW w:w="6419" w:type="dxa"/>
            <w:shd w:val="clear" w:color="auto" w:fill="auto"/>
            <w:vAlign w:val="center"/>
          </w:tcPr>
          <w:p w14:paraId="03368721">
            <w:pPr>
              <w:spacing w:line="240" w:lineRule="auto"/>
              <w:jc w:val="center"/>
              <w:rPr>
                <w:rFonts w:ascii="宋体" w:hAnsi="宋体"/>
                <w:sz w:val="18"/>
                <w:szCs w:val="18"/>
              </w:rPr>
            </w:pPr>
            <w:r>
              <w:rPr>
                <w:rFonts w:hint="eastAsia" w:ascii="宋体" w:hAnsi="宋体"/>
                <w:sz w:val="18"/>
                <w:szCs w:val="18"/>
              </w:rPr>
              <w:t>不小于</w:t>
            </w:r>
            <w:r>
              <w:rPr>
                <w:rFonts w:ascii="宋体" w:hAnsi="宋体"/>
                <w:sz w:val="18"/>
                <w:szCs w:val="18"/>
              </w:rPr>
              <w:t>400</w:t>
            </w:r>
            <w:r>
              <w:rPr>
                <w:rFonts w:hint="eastAsia" w:ascii="宋体" w:hAnsi="宋体"/>
                <w:sz w:val="18"/>
                <w:szCs w:val="18"/>
              </w:rPr>
              <w:t>万像素</w:t>
            </w:r>
          </w:p>
        </w:tc>
      </w:tr>
      <w:tr w14:paraId="7AF032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0857D2C4">
            <w:pPr>
              <w:spacing w:line="240" w:lineRule="auto"/>
              <w:jc w:val="center"/>
              <w:rPr>
                <w:rFonts w:ascii="宋体" w:hAnsi="宋体"/>
                <w:sz w:val="18"/>
                <w:szCs w:val="18"/>
              </w:rPr>
            </w:pPr>
          </w:p>
        </w:tc>
        <w:tc>
          <w:tcPr>
            <w:tcW w:w="1669" w:type="dxa"/>
            <w:shd w:val="clear" w:color="auto" w:fill="auto"/>
            <w:vAlign w:val="center"/>
          </w:tcPr>
          <w:p w14:paraId="1790F87C">
            <w:pPr>
              <w:spacing w:line="240" w:lineRule="auto"/>
              <w:jc w:val="center"/>
              <w:rPr>
                <w:rFonts w:ascii="宋体" w:hAnsi="宋体"/>
                <w:sz w:val="18"/>
                <w:szCs w:val="18"/>
              </w:rPr>
            </w:pPr>
            <w:r>
              <w:rPr>
                <w:rFonts w:hint="eastAsia" w:ascii="宋体" w:hAnsi="宋体"/>
                <w:sz w:val="18"/>
                <w:szCs w:val="18"/>
              </w:rPr>
              <w:t>图像尺寸</w:t>
            </w:r>
          </w:p>
        </w:tc>
        <w:tc>
          <w:tcPr>
            <w:tcW w:w="6419" w:type="dxa"/>
            <w:shd w:val="clear" w:color="auto" w:fill="auto"/>
            <w:vAlign w:val="center"/>
          </w:tcPr>
          <w:p w14:paraId="30F8D26E">
            <w:pPr>
              <w:spacing w:line="240" w:lineRule="auto"/>
              <w:jc w:val="center"/>
              <w:rPr>
                <w:rFonts w:ascii="宋体" w:hAnsi="宋体"/>
                <w:sz w:val="18"/>
                <w:szCs w:val="18"/>
              </w:rPr>
            </w:pPr>
            <w:r>
              <w:rPr>
                <w:rFonts w:hint="eastAsia" w:ascii="宋体" w:hAnsi="宋体"/>
                <w:sz w:val="18"/>
                <w:szCs w:val="18"/>
              </w:rPr>
              <w:t>至少满足</w:t>
            </w:r>
            <w:r>
              <w:rPr>
                <w:rFonts w:ascii="宋体" w:hAnsi="宋体"/>
                <w:sz w:val="18"/>
                <w:szCs w:val="18"/>
              </w:rPr>
              <w:t>1920</w:t>
            </w:r>
            <w:r>
              <w:rPr>
                <w:rFonts w:hint="eastAsia" w:ascii="宋体" w:hAnsi="宋体"/>
                <w:sz w:val="18"/>
                <w:szCs w:val="18"/>
              </w:rPr>
              <w:t>×</w:t>
            </w:r>
            <w:r>
              <w:rPr>
                <w:rFonts w:ascii="宋体" w:hAnsi="宋体"/>
                <w:sz w:val="18"/>
                <w:szCs w:val="18"/>
              </w:rPr>
              <w:t>1080</w:t>
            </w:r>
          </w:p>
        </w:tc>
      </w:tr>
      <w:tr w14:paraId="014F8D4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1C7ADB04">
            <w:pPr>
              <w:spacing w:line="240" w:lineRule="auto"/>
              <w:jc w:val="center"/>
              <w:rPr>
                <w:rFonts w:ascii="宋体" w:hAnsi="宋体"/>
                <w:sz w:val="18"/>
                <w:szCs w:val="18"/>
              </w:rPr>
            </w:pPr>
          </w:p>
        </w:tc>
        <w:tc>
          <w:tcPr>
            <w:tcW w:w="1669" w:type="dxa"/>
            <w:shd w:val="clear" w:color="auto" w:fill="auto"/>
            <w:vAlign w:val="center"/>
          </w:tcPr>
          <w:p w14:paraId="0A52D18A">
            <w:pPr>
              <w:spacing w:line="240" w:lineRule="auto"/>
              <w:jc w:val="center"/>
              <w:rPr>
                <w:rFonts w:ascii="宋体" w:hAnsi="宋体"/>
                <w:sz w:val="18"/>
                <w:szCs w:val="18"/>
              </w:rPr>
            </w:pPr>
            <w:r>
              <w:rPr>
                <w:rFonts w:hint="eastAsia" w:ascii="宋体" w:hAnsi="宋体"/>
                <w:sz w:val="18"/>
                <w:szCs w:val="18"/>
              </w:rPr>
              <w:t>最低照度</w:t>
            </w:r>
          </w:p>
        </w:tc>
        <w:tc>
          <w:tcPr>
            <w:tcW w:w="6419" w:type="dxa"/>
            <w:shd w:val="clear" w:color="auto" w:fill="auto"/>
            <w:vAlign w:val="center"/>
          </w:tcPr>
          <w:p w14:paraId="157C0FAC">
            <w:pPr>
              <w:spacing w:line="240" w:lineRule="auto"/>
              <w:jc w:val="center"/>
              <w:rPr>
                <w:rFonts w:ascii="宋体" w:hAnsi="宋体"/>
                <w:sz w:val="18"/>
                <w:szCs w:val="18"/>
              </w:rPr>
            </w:pPr>
            <w:r>
              <w:rPr>
                <w:rFonts w:ascii="宋体" w:hAnsi="宋体"/>
                <w:sz w:val="18"/>
                <w:szCs w:val="18"/>
              </w:rPr>
              <w:t>0.0005</w:t>
            </w:r>
            <w:r>
              <w:rPr>
                <w:rFonts w:ascii="Times New Roman" w:hAnsi="Times New Roman"/>
              </w:rPr>
              <w:t xml:space="preserve"> </w:t>
            </w:r>
            <w:r>
              <w:rPr>
                <w:rFonts w:ascii="宋体" w:hAnsi="宋体"/>
                <w:sz w:val="18"/>
                <w:szCs w:val="18"/>
              </w:rPr>
              <w:t>Lux/F1.5(彩色)</w:t>
            </w:r>
            <w:r>
              <w:rPr>
                <w:rFonts w:hint="eastAsia" w:ascii="宋体" w:hAnsi="宋体"/>
                <w:sz w:val="18"/>
                <w:szCs w:val="18"/>
              </w:rPr>
              <w:t>，</w:t>
            </w:r>
            <w:r>
              <w:rPr>
                <w:rFonts w:ascii="宋体" w:hAnsi="宋体"/>
                <w:sz w:val="18"/>
                <w:szCs w:val="18"/>
              </w:rPr>
              <w:t>黑白：0.0001</w:t>
            </w:r>
            <w:r>
              <w:rPr>
                <w:rFonts w:ascii="Times New Roman" w:hAnsi="Times New Roman"/>
              </w:rPr>
              <w:t xml:space="preserve"> </w:t>
            </w:r>
            <w:r>
              <w:rPr>
                <w:rFonts w:ascii="宋体" w:hAnsi="宋体"/>
                <w:sz w:val="18"/>
                <w:szCs w:val="18"/>
              </w:rPr>
              <w:t>Lux/F1.5(黑白)</w:t>
            </w:r>
            <w:r>
              <w:rPr>
                <w:rFonts w:hint="eastAsia" w:ascii="宋体" w:hAnsi="宋体"/>
                <w:sz w:val="18"/>
                <w:szCs w:val="18"/>
              </w:rPr>
              <w:t>，</w:t>
            </w:r>
          </w:p>
          <w:p w14:paraId="684BC4D9">
            <w:pPr>
              <w:spacing w:line="240" w:lineRule="auto"/>
              <w:jc w:val="center"/>
              <w:rPr>
                <w:rFonts w:ascii="宋体" w:hAnsi="宋体"/>
                <w:sz w:val="18"/>
                <w:szCs w:val="18"/>
              </w:rPr>
            </w:pPr>
            <w:r>
              <w:rPr>
                <w:rFonts w:ascii="宋体" w:hAnsi="宋体"/>
                <w:sz w:val="18"/>
                <w:szCs w:val="18"/>
              </w:rPr>
              <w:t>0</w:t>
            </w:r>
            <w:r>
              <w:rPr>
                <w:rFonts w:ascii="Times New Roman" w:hAnsi="Times New Roman"/>
              </w:rPr>
              <w:t xml:space="preserve"> </w:t>
            </w:r>
            <w:r>
              <w:rPr>
                <w:rFonts w:ascii="宋体" w:hAnsi="宋体"/>
                <w:sz w:val="18"/>
                <w:szCs w:val="18"/>
              </w:rPr>
              <w:t>Lux with IR（红外灯开启）</w:t>
            </w:r>
          </w:p>
        </w:tc>
      </w:tr>
      <w:tr w14:paraId="580B4D8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01935A6B">
            <w:pPr>
              <w:spacing w:line="240" w:lineRule="auto"/>
              <w:jc w:val="center"/>
              <w:rPr>
                <w:rFonts w:ascii="宋体" w:hAnsi="宋体"/>
                <w:sz w:val="18"/>
                <w:szCs w:val="18"/>
              </w:rPr>
            </w:pPr>
          </w:p>
        </w:tc>
        <w:tc>
          <w:tcPr>
            <w:tcW w:w="1669" w:type="dxa"/>
            <w:shd w:val="clear" w:color="auto" w:fill="auto"/>
            <w:vAlign w:val="center"/>
          </w:tcPr>
          <w:p w14:paraId="5F045721">
            <w:pPr>
              <w:spacing w:line="240" w:lineRule="auto"/>
              <w:jc w:val="center"/>
              <w:rPr>
                <w:rFonts w:ascii="宋体" w:hAnsi="宋体"/>
                <w:sz w:val="18"/>
                <w:szCs w:val="18"/>
              </w:rPr>
            </w:pPr>
            <w:r>
              <w:rPr>
                <w:rFonts w:hint="eastAsia" w:ascii="宋体" w:hAnsi="宋体"/>
                <w:sz w:val="18"/>
                <w:szCs w:val="18"/>
              </w:rPr>
              <w:t>增益控制</w:t>
            </w:r>
          </w:p>
        </w:tc>
        <w:tc>
          <w:tcPr>
            <w:tcW w:w="6419" w:type="dxa"/>
            <w:shd w:val="clear" w:color="auto" w:fill="auto"/>
            <w:vAlign w:val="center"/>
          </w:tcPr>
          <w:p w14:paraId="2BA89C93">
            <w:pPr>
              <w:spacing w:line="240" w:lineRule="auto"/>
              <w:jc w:val="center"/>
              <w:rPr>
                <w:rFonts w:ascii="宋体" w:hAnsi="宋体"/>
                <w:sz w:val="18"/>
                <w:szCs w:val="18"/>
              </w:rPr>
            </w:pPr>
            <w:r>
              <w:rPr>
                <w:rFonts w:hint="eastAsia" w:ascii="宋体" w:hAnsi="宋体"/>
                <w:sz w:val="18"/>
                <w:szCs w:val="18"/>
              </w:rPr>
              <w:t>自动</w:t>
            </w:r>
            <w:r>
              <w:rPr>
                <w:rFonts w:ascii="宋体" w:hAnsi="宋体"/>
                <w:sz w:val="18"/>
                <w:szCs w:val="18"/>
              </w:rPr>
              <w:t>/</w:t>
            </w:r>
            <w:r>
              <w:rPr>
                <w:rFonts w:hint="eastAsia" w:ascii="宋体" w:hAnsi="宋体"/>
                <w:sz w:val="18"/>
                <w:szCs w:val="18"/>
              </w:rPr>
              <w:t>手动</w:t>
            </w:r>
          </w:p>
        </w:tc>
      </w:tr>
      <w:tr w14:paraId="14CC42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44980C03">
            <w:pPr>
              <w:spacing w:line="240" w:lineRule="auto"/>
              <w:jc w:val="center"/>
              <w:rPr>
                <w:rFonts w:ascii="宋体" w:hAnsi="宋体"/>
                <w:sz w:val="18"/>
                <w:szCs w:val="18"/>
              </w:rPr>
            </w:pPr>
          </w:p>
        </w:tc>
        <w:tc>
          <w:tcPr>
            <w:tcW w:w="1669" w:type="dxa"/>
            <w:shd w:val="clear" w:color="auto" w:fill="auto"/>
            <w:vAlign w:val="center"/>
          </w:tcPr>
          <w:p w14:paraId="4AC610A3">
            <w:pPr>
              <w:spacing w:line="240" w:lineRule="auto"/>
              <w:jc w:val="center"/>
              <w:rPr>
                <w:rFonts w:ascii="宋体" w:hAnsi="宋体"/>
                <w:sz w:val="18"/>
                <w:szCs w:val="18"/>
              </w:rPr>
            </w:pPr>
            <w:r>
              <w:rPr>
                <w:rFonts w:hint="eastAsia" w:ascii="宋体" w:hAnsi="宋体"/>
                <w:sz w:val="18"/>
                <w:szCs w:val="18"/>
              </w:rPr>
              <w:t>降噪</w:t>
            </w:r>
          </w:p>
        </w:tc>
        <w:tc>
          <w:tcPr>
            <w:tcW w:w="6419" w:type="dxa"/>
            <w:shd w:val="clear" w:color="auto" w:fill="auto"/>
            <w:vAlign w:val="center"/>
          </w:tcPr>
          <w:p w14:paraId="437980E8">
            <w:pPr>
              <w:spacing w:line="240" w:lineRule="auto"/>
              <w:jc w:val="center"/>
              <w:rPr>
                <w:rFonts w:ascii="宋体" w:hAnsi="宋体"/>
                <w:sz w:val="18"/>
                <w:szCs w:val="18"/>
              </w:rPr>
            </w:pPr>
            <w:r>
              <w:rPr>
                <w:rFonts w:hint="eastAsia" w:ascii="宋体" w:hAnsi="宋体"/>
                <w:sz w:val="18"/>
                <w:szCs w:val="18"/>
              </w:rPr>
              <w:t>支持</w:t>
            </w:r>
          </w:p>
        </w:tc>
      </w:tr>
      <w:tr w14:paraId="6474C9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7A048E46">
            <w:pPr>
              <w:spacing w:line="240" w:lineRule="auto"/>
              <w:jc w:val="center"/>
              <w:rPr>
                <w:rFonts w:ascii="宋体" w:hAnsi="宋体"/>
                <w:sz w:val="18"/>
                <w:szCs w:val="18"/>
              </w:rPr>
            </w:pPr>
          </w:p>
        </w:tc>
        <w:tc>
          <w:tcPr>
            <w:tcW w:w="1669" w:type="dxa"/>
            <w:shd w:val="clear" w:color="auto" w:fill="auto"/>
            <w:vAlign w:val="center"/>
          </w:tcPr>
          <w:p w14:paraId="6F53EFEA">
            <w:pPr>
              <w:spacing w:line="240" w:lineRule="auto"/>
              <w:jc w:val="center"/>
              <w:rPr>
                <w:rFonts w:ascii="宋体" w:hAnsi="宋体"/>
                <w:sz w:val="18"/>
                <w:szCs w:val="18"/>
              </w:rPr>
            </w:pPr>
            <w:r>
              <w:rPr>
                <w:rFonts w:hint="eastAsia" w:ascii="宋体" w:hAnsi="宋体"/>
                <w:sz w:val="18"/>
                <w:szCs w:val="18"/>
              </w:rPr>
              <w:t>信噪比</w:t>
            </w:r>
          </w:p>
        </w:tc>
        <w:tc>
          <w:tcPr>
            <w:tcW w:w="6419" w:type="dxa"/>
            <w:shd w:val="clear" w:color="auto" w:fill="auto"/>
            <w:vAlign w:val="center"/>
          </w:tcPr>
          <w:p w14:paraId="56913C0D">
            <w:pPr>
              <w:spacing w:line="240" w:lineRule="auto"/>
              <w:jc w:val="center"/>
              <w:rPr>
                <w:rFonts w:ascii="宋体" w:hAnsi="宋体"/>
                <w:sz w:val="18"/>
                <w:szCs w:val="18"/>
              </w:rPr>
            </w:pPr>
            <w:r>
              <w:rPr>
                <w:rFonts w:hint="eastAsia" w:ascii="宋体" w:hAnsi="宋体"/>
                <w:sz w:val="18"/>
                <w:szCs w:val="18"/>
              </w:rPr>
              <w:t>≥52</w:t>
            </w:r>
            <w:r>
              <w:rPr>
                <w:rFonts w:ascii="Times New Roman" w:hAnsi="Times New Roman"/>
              </w:rPr>
              <w:t xml:space="preserve"> </w:t>
            </w:r>
            <w:r>
              <w:rPr>
                <w:rFonts w:hint="eastAsia" w:ascii="宋体" w:hAnsi="宋体"/>
                <w:sz w:val="18"/>
                <w:szCs w:val="18"/>
              </w:rPr>
              <w:t>dB</w:t>
            </w:r>
          </w:p>
        </w:tc>
      </w:tr>
      <w:tr w14:paraId="62ADD90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391F40B7">
            <w:pPr>
              <w:spacing w:line="240" w:lineRule="auto"/>
              <w:jc w:val="center"/>
              <w:rPr>
                <w:rFonts w:ascii="宋体" w:hAnsi="宋体"/>
                <w:sz w:val="18"/>
                <w:szCs w:val="18"/>
              </w:rPr>
            </w:pPr>
          </w:p>
        </w:tc>
        <w:tc>
          <w:tcPr>
            <w:tcW w:w="1669" w:type="dxa"/>
            <w:shd w:val="clear" w:color="auto" w:fill="auto"/>
            <w:vAlign w:val="center"/>
          </w:tcPr>
          <w:p w14:paraId="369A4CA8">
            <w:pPr>
              <w:spacing w:line="240" w:lineRule="auto"/>
              <w:jc w:val="center"/>
              <w:rPr>
                <w:rFonts w:ascii="宋体" w:hAnsi="宋体"/>
                <w:sz w:val="18"/>
                <w:szCs w:val="18"/>
              </w:rPr>
            </w:pPr>
            <w:r>
              <w:rPr>
                <w:rFonts w:hint="eastAsia" w:ascii="宋体" w:hAnsi="宋体"/>
                <w:sz w:val="18"/>
                <w:szCs w:val="18"/>
              </w:rPr>
              <w:t>白平衡</w:t>
            </w:r>
          </w:p>
        </w:tc>
        <w:tc>
          <w:tcPr>
            <w:tcW w:w="6419" w:type="dxa"/>
            <w:shd w:val="clear" w:color="auto" w:fill="auto"/>
            <w:vAlign w:val="center"/>
          </w:tcPr>
          <w:p w14:paraId="76A4B65F">
            <w:pPr>
              <w:spacing w:line="240" w:lineRule="auto"/>
              <w:jc w:val="center"/>
              <w:rPr>
                <w:rFonts w:ascii="宋体" w:hAnsi="宋体"/>
                <w:sz w:val="18"/>
                <w:szCs w:val="18"/>
              </w:rPr>
            </w:pPr>
            <w:r>
              <w:rPr>
                <w:rFonts w:hint="eastAsia" w:ascii="宋体" w:hAnsi="宋体"/>
                <w:sz w:val="18"/>
                <w:szCs w:val="18"/>
              </w:rPr>
              <w:t>自动</w:t>
            </w:r>
            <w:r>
              <w:rPr>
                <w:rFonts w:ascii="宋体" w:hAnsi="宋体"/>
                <w:sz w:val="18"/>
                <w:szCs w:val="18"/>
              </w:rPr>
              <w:t>/</w:t>
            </w:r>
            <w:r>
              <w:rPr>
                <w:rFonts w:hint="eastAsia" w:ascii="宋体" w:hAnsi="宋体"/>
                <w:sz w:val="18"/>
                <w:szCs w:val="18"/>
              </w:rPr>
              <w:t>手动</w:t>
            </w:r>
          </w:p>
        </w:tc>
      </w:tr>
      <w:tr w14:paraId="5F9CE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139FD68E">
            <w:pPr>
              <w:spacing w:line="240" w:lineRule="auto"/>
              <w:jc w:val="center"/>
              <w:rPr>
                <w:rFonts w:ascii="宋体" w:hAnsi="宋体"/>
                <w:sz w:val="18"/>
                <w:szCs w:val="18"/>
              </w:rPr>
            </w:pPr>
          </w:p>
        </w:tc>
        <w:tc>
          <w:tcPr>
            <w:tcW w:w="1669" w:type="dxa"/>
            <w:shd w:val="clear" w:color="auto" w:fill="auto"/>
            <w:vAlign w:val="center"/>
          </w:tcPr>
          <w:p w14:paraId="04B65BEB">
            <w:pPr>
              <w:spacing w:line="240" w:lineRule="auto"/>
              <w:jc w:val="center"/>
              <w:rPr>
                <w:rFonts w:ascii="宋体" w:hAnsi="宋体"/>
                <w:sz w:val="18"/>
                <w:szCs w:val="18"/>
              </w:rPr>
            </w:pPr>
            <w:r>
              <w:rPr>
                <w:rFonts w:hint="eastAsia" w:ascii="宋体" w:hAnsi="宋体"/>
                <w:sz w:val="18"/>
                <w:szCs w:val="18"/>
              </w:rPr>
              <w:t>背光补偿</w:t>
            </w:r>
          </w:p>
        </w:tc>
        <w:tc>
          <w:tcPr>
            <w:tcW w:w="6419" w:type="dxa"/>
            <w:shd w:val="clear" w:color="auto" w:fill="auto"/>
            <w:vAlign w:val="center"/>
          </w:tcPr>
          <w:p w14:paraId="1F2D3C01">
            <w:pPr>
              <w:spacing w:line="240" w:lineRule="auto"/>
              <w:jc w:val="center"/>
              <w:rPr>
                <w:rFonts w:ascii="宋体" w:hAnsi="宋体"/>
                <w:sz w:val="18"/>
                <w:szCs w:val="18"/>
              </w:rPr>
            </w:pPr>
            <w:r>
              <w:rPr>
                <w:rFonts w:hint="eastAsia" w:ascii="宋体" w:hAnsi="宋体"/>
                <w:sz w:val="18"/>
                <w:szCs w:val="18"/>
              </w:rPr>
              <w:t>支持</w:t>
            </w:r>
          </w:p>
        </w:tc>
      </w:tr>
    </w:tbl>
    <w:p w14:paraId="35E47E0D">
      <w:pPr>
        <w:pStyle w:val="60"/>
        <w:spacing w:before="120" w:beforeLines="50" w:after="120" w:afterLines="50"/>
        <w:ind w:firstLine="0" w:firstLineChars="0"/>
        <w:jc w:val="center"/>
        <w:rPr>
          <w:rFonts w:ascii="黑体" w:hAnsi="黑体" w:eastAsia="黑体"/>
        </w:rPr>
      </w:pPr>
      <w:r>
        <w:rPr>
          <w:rFonts w:hint="eastAsia" w:ascii="黑体" w:hAnsi="黑体" w:eastAsia="黑体"/>
        </w:rPr>
        <w:t>表B.27  球型高清摄像机技术参数</w:t>
      </w:r>
      <w:r>
        <w:rPr>
          <w:rFonts w:hint="eastAsia" w:hAnsi="宋体"/>
        </w:rPr>
        <w:t>（续）</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284"/>
        <w:gridCol w:w="1667"/>
        <w:gridCol w:w="6423"/>
      </w:tblGrid>
      <w:tr w14:paraId="0DE840E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284" w:type="dxa"/>
            <w:tcBorders>
              <w:top w:val="single" w:color="auto" w:sz="12" w:space="0"/>
              <w:bottom w:val="single" w:color="auto" w:sz="12" w:space="0"/>
            </w:tcBorders>
            <w:shd w:val="clear" w:color="auto" w:fill="auto"/>
            <w:vAlign w:val="center"/>
          </w:tcPr>
          <w:p w14:paraId="16E0FABA">
            <w:pPr>
              <w:spacing w:line="240" w:lineRule="auto"/>
              <w:jc w:val="center"/>
              <w:rPr>
                <w:rFonts w:ascii="宋体" w:hAnsi="宋体"/>
                <w:sz w:val="18"/>
                <w:szCs w:val="18"/>
              </w:rPr>
            </w:pPr>
            <w:r>
              <w:rPr>
                <w:rFonts w:hint="eastAsia" w:ascii="宋体" w:hAnsi="宋体"/>
                <w:sz w:val="18"/>
                <w:szCs w:val="18"/>
              </w:rPr>
              <w:t>参数分类</w:t>
            </w:r>
          </w:p>
        </w:tc>
        <w:tc>
          <w:tcPr>
            <w:tcW w:w="1667" w:type="dxa"/>
            <w:tcBorders>
              <w:top w:val="single" w:color="auto" w:sz="12" w:space="0"/>
              <w:bottom w:val="single" w:color="auto" w:sz="12" w:space="0"/>
            </w:tcBorders>
            <w:shd w:val="clear" w:color="auto" w:fill="auto"/>
            <w:vAlign w:val="center"/>
          </w:tcPr>
          <w:p w14:paraId="7BB583C2">
            <w:pPr>
              <w:spacing w:line="240" w:lineRule="auto"/>
              <w:jc w:val="center"/>
              <w:rPr>
                <w:rFonts w:ascii="宋体" w:hAnsi="宋体"/>
                <w:sz w:val="18"/>
                <w:szCs w:val="18"/>
              </w:rPr>
            </w:pPr>
            <w:r>
              <w:rPr>
                <w:rFonts w:hint="eastAsia" w:ascii="宋体" w:hAnsi="宋体"/>
                <w:sz w:val="18"/>
                <w:szCs w:val="18"/>
              </w:rPr>
              <w:t>参数</w:t>
            </w:r>
          </w:p>
        </w:tc>
        <w:tc>
          <w:tcPr>
            <w:tcW w:w="6423" w:type="dxa"/>
            <w:tcBorders>
              <w:top w:val="single" w:color="auto" w:sz="12" w:space="0"/>
              <w:bottom w:val="single" w:color="auto" w:sz="12" w:space="0"/>
            </w:tcBorders>
            <w:shd w:val="clear" w:color="auto" w:fill="auto"/>
            <w:vAlign w:val="center"/>
          </w:tcPr>
          <w:p w14:paraId="746A3F30">
            <w:pPr>
              <w:spacing w:line="240" w:lineRule="auto"/>
              <w:jc w:val="center"/>
              <w:rPr>
                <w:rFonts w:ascii="宋体" w:hAnsi="宋体"/>
                <w:sz w:val="18"/>
                <w:szCs w:val="18"/>
              </w:rPr>
            </w:pPr>
            <w:r>
              <w:rPr>
                <w:rFonts w:hint="eastAsia" w:ascii="宋体" w:hAnsi="宋体"/>
                <w:sz w:val="18"/>
                <w:szCs w:val="18"/>
              </w:rPr>
              <w:t>参数值</w:t>
            </w:r>
          </w:p>
        </w:tc>
      </w:tr>
      <w:tr w14:paraId="1A8CED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restart"/>
            <w:shd w:val="clear" w:color="auto" w:fill="auto"/>
            <w:vAlign w:val="center"/>
          </w:tcPr>
          <w:p w14:paraId="4AA9BC1C">
            <w:pPr>
              <w:spacing w:line="240" w:lineRule="auto"/>
              <w:jc w:val="center"/>
              <w:rPr>
                <w:rFonts w:ascii="宋体" w:hAnsi="宋体"/>
                <w:sz w:val="18"/>
                <w:szCs w:val="18"/>
              </w:rPr>
            </w:pPr>
            <w:r>
              <w:rPr>
                <w:rFonts w:hint="eastAsia" w:ascii="宋体" w:hAnsi="宋体"/>
                <w:sz w:val="18"/>
                <w:szCs w:val="18"/>
              </w:rPr>
              <w:t>摄像机</w:t>
            </w:r>
          </w:p>
        </w:tc>
        <w:tc>
          <w:tcPr>
            <w:tcW w:w="1667" w:type="dxa"/>
            <w:shd w:val="clear" w:color="auto" w:fill="auto"/>
            <w:vAlign w:val="center"/>
          </w:tcPr>
          <w:p w14:paraId="4AB95357">
            <w:pPr>
              <w:spacing w:line="240" w:lineRule="auto"/>
              <w:jc w:val="center"/>
              <w:rPr>
                <w:rFonts w:ascii="宋体" w:hAnsi="宋体"/>
                <w:sz w:val="18"/>
                <w:szCs w:val="18"/>
              </w:rPr>
            </w:pPr>
            <w:r>
              <w:rPr>
                <w:rFonts w:hint="eastAsia" w:ascii="宋体" w:hAnsi="宋体"/>
                <w:sz w:val="18"/>
                <w:szCs w:val="18"/>
              </w:rPr>
              <w:t>宽动态</w:t>
            </w:r>
          </w:p>
        </w:tc>
        <w:tc>
          <w:tcPr>
            <w:tcW w:w="6423" w:type="dxa"/>
            <w:shd w:val="clear" w:color="auto" w:fill="auto"/>
            <w:vAlign w:val="center"/>
          </w:tcPr>
          <w:p w14:paraId="1F3E9417">
            <w:pPr>
              <w:spacing w:line="240" w:lineRule="auto"/>
              <w:jc w:val="center"/>
              <w:rPr>
                <w:rFonts w:ascii="宋体" w:hAnsi="宋体"/>
                <w:sz w:val="18"/>
                <w:szCs w:val="18"/>
              </w:rPr>
            </w:pPr>
            <w:r>
              <w:rPr>
                <w:rFonts w:hint="eastAsia" w:ascii="宋体" w:hAnsi="宋体"/>
                <w:sz w:val="18"/>
                <w:szCs w:val="18"/>
              </w:rPr>
              <w:t>支持</w:t>
            </w:r>
          </w:p>
        </w:tc>
      </w:tr>
      <w:tr w14:paraId="3B50C19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203C77A5">
            <w:pPr>
              <w:spacing w:line="240" w:lineRule="auto"/>
              <w:jc w:val="center"/>
              <w:rPr>
                <w:rFonts w:ascii="宋体" w:hAnsi="宋体"/>
                <w:sz w:val="18"/>
                <w:szCs w:val="18"/>
              </w:rPr>
            </w:pPr>
          </w:p>
        </w:tc>
        <w:tc>
          <w:tcPr>
            <w:tcW w:w="1667" w:type="dxa"/>
            <w:shd w:val="clear" w:color="auto" w:fill="auto"/>
            <w:vAlign w:val="center"/>
          </w:tcPr>
          <w:p w14:paraId="5B67E522">
            <w:pPr>
              <w:spacing w:line="240" w:lineRule="auto"/>
              <w:jc w:val="center"/>
              <w:rPr>
                <w:rFonts w:ascii="宋体" w:hAnsi="宋体"/>
                <w:sz w:val="18"/>
                <w:szCs w:val="18"/>
              </w:rPr>
            </w:pPr>
            <w:r>
              <w:rPr>
                <w:rFonts w:hint="eastAsia" w:ascii="宋体" w:hAnsi="宋体"/>
                <w:sz w:val="18"/>
                <w:szCs w:val="18"/>
              </w:rPr>
              <w:t>强光抑制</w:t>
            </w:r>
          </w:p>
        </w:tc>
        <w:tc>
          <w:tcPr>
            <w:tcW w:w="6423" w:type="dxa"/>
            <w:shd w:val="clear" w:color="auto" w:fill="auto"/>
            <w:vAlign w:val="center"/>
          </w:tcPr>
          <w:p w14:paraId="7C4C0C74">
            <w:pPr>
              <w:spacing w:line="240" w:lineRule="auto"/>
              <w:jc w:val="center"/>
              <w:rPr>
                <w:rFonts w:ascii="宋体" w:hAnsi="宋体"/>
                <w:sz w:val="18"/>
                <w:szCs w:val="18"/>
              </w:rPr>
            </w:pPr>
            <w:r>
              <w:rPr>
                <w:rFonts w:hint="eastAsia" w:ascii="宋体" w:hAnsi="宋体"/>
                <w:sz w:val="18"/>
                <w:szCs w:val="18"/>
              </w:rPr>
              <w:t>支持</w:t>
            </w:r>
          </w:p>
        </w:tc>
      </w:tr>
      <w:tr w14:paraId="11A5678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0F37673F">
            <w:pPr>
              <w:spacing w:line="240" w:lineRule="auto"/>
              <w:jc w:val="center"/>
              <w:rPr>
                <w:rFonts w:ascii="宋体" w:hAnsi="宋体"/>
                <w:sz w:val="18"/>
                <w:szCs w:val="18"/>
              </w:rPr>
            </w:pPr>
          </w:p>
        </w:tc>
        <w:tc>
          <w:tcPr>
            <w:tcW w:w="1667" w:type="dxa"/>
            <w:shd w:val="clear" w:color="auto" w:fill="auto"/>
            <w:vAlign w:val="center"/>
          </w:tcPr>
          <w:p w14:paraId="325CD54B">
            <w:pPr>
              <w:spacing w:line="240" w:lineRule="auto"/>
              <w:jc w:val="center"/>
              <w:rPr>
                <w:rFonts w:ascii="宋体" w:hAnsi="宋体"/>
                <w:sz w:val="18"/>
                <w:szCs w:val="18"/>
              </w:rPr>
            </w:pPr>
            <w:r>
              <w:rPr>
                <w:rFonts w:hint="eastAsia" w:ascii="宋体" w:hAnsi="宋体"/>
                <w:sz w:val="18"/>
                <w:szCs w:val="18"/>
              </w:rPr>
              <w:t>数字变倍</w:t>
            </w:r>
          </w:p>
        </w:tc>
        <w:tc>
          <w:tcPr>
            <w:tcW w:w="6423" w:type="dxa"/>
            <w:shd w:val="clear" w:color="auto" w:fill="auto"/>
            <w:vAlign w:val="center"/>
          </w:tcPr>
          <w:p w14:paraId="7BEABFBF">
            <w:pPr>
              <w:spacing w:line="240" w:lineRule="auto"/>
              <w:jc w:val="center"/>
              <w:rPr>
                <w:rFonts w:ascii="宋体" w:hAnsi="宋体"/>
                <w:sz w:val="18"/>
                <w:szCs w:val="18"/>
              </w:rPr>
            </w:pPr>
            <w:r>
              <w:rPr>
                <w:rFonts w:ascii="宋体" w:hAnsi="宋体"/>
                <w:sz w:val="18"/>
                <w:szCs w:val="18"/>
              </w:rPr>
              <w:t>30</w:t>
            </w:r>
            <w:r>
              <w:rPr>
                <w:rFonts w:hint="eastAsia" w:ascii="宋体" w:hAnsi="宋体"/>
                <w:sz w:val="18"/>
                <w:szCs w:val="18"/>
              </w:rPr>
              <w:t>倍以上</w:t>
            </w:r>
          </w:p>
        </w:tc>
      </w:tr>
      <w:tr w14:paraId="7C9DDB2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7BBB4F4F">
            <w:pPr>
              <w:spacing w:line="240" w:lineRule="auto"/>
              <w:jc w:val="center"/>
              <w:rPr>
                <w:rFonts w:ascii="宋体" w:hAnsi="宋体"/>
                <w:sz w:val="18"/>
                <w:szCs w:val="18"/>
              </w:rPr>
            </w:pPr>
          </w:p>
        </w:tc>
        <w:tc>
          <w:tcPr>
            <w:tcW w:w="1667" w:type="dxa"/>
            <w:shd w:val="clear" w:color="auto" w:fill="auto"/>
            <w:vAlign w:val="center"/>
          </w:tcPr>
          <w:p w14:paraId="3F600715">
            <w:pPr>
              <w:spacing w:line="240" w:lineRule="auto"/>
              <w:jc w:val="center"/>
              <w:rPr>
                <w:rFonts w:ascii="宋体" w:hAnsi="宋体"/>
                <w:sz w:val="18"/>
                <w:szCs w:val="18"/>
              </w:rPr>
            </w:pPr>
            <w:r>
              <w:rPr>
                <w:rFonts w:hint="eastAsia" w:ascii="宋体" w:hAnsi="宋体"/>
                <w:sz w:val="18"/>
                <w:szCs w:val="18"/>
              </w:rPr>
              <w:t>日夜模式</w:t>
            </w:r>
          </w:p>
        </w:tc>
        <w:tc>
          <w:tcPr>
            <w:tcW w:w="6423" w:type="dxa"/>
            <w:shd w:val="clear" w:color="auto" w:fill="auto"/>
            <w:vAlign w:val="center"/>
          </w:tcPr>
          <w:p w14:paraId="29D7D29B">
            <w:pPr>
              <w:spacing w:line="240" w:lineRule="auto"/>
              <w:jc w:val="center"/>
              <w:rPr>
                <w:rFonts w:ascii="宋体" w:hAnsi="宋体"/>
                <w:sz w:val="18"/>
                <w:szCs w:val="18"/>
              </w:rPr>
            </w:pPr>
            <w:r>
              <w:rPr>
                <w:rFonts w:hint="eastAsia" w:ascii="宋体" w:hAnsi="宋体"/>
                <w:sz w:val="18"/>
                <w:szCs w:val="18"/>
              </w:rPr>
              <w:t>自动</w:t>
            </w:r>
            <w:r>
              <w:rPr>
                <w:rFonts w:ascii="宋体" w:hAnsi="宋体"/>
                <w:sz w:val="18"/>
                <w:szCs w:val="18"/>
              </w:rPr>
              <w:t>ICR</w:t>
            </w:r>
            <w:r>
              <w:rPr>
                <w:rFonts w:hint="eastAsia" w:ascii="宋体" w:hAnsi="宋体"/>
                <w:sz w:val="18"/>
                <w:szCs w:val="18"/>
              </w:rPr>
              <w:t>滤光片彩转黑</w:t>
            </w:r>
          </w:p>
        </w:tc>
      </w:tr>
      <w:tr w14:paraId="6221CF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restart"/>
            <w:shd w:val="clear" w:color="auto" w:fill="auto"/>
            <w:vAlign w:val="center"/>
          </w:tcPr>
          <w:p w14:paraId="63298F95">
            <w:pPr>
              <w:spacing w:line="240" w:lineRule="auto"/>
              <w:jc w:val="center"/>
              <w:rPr>
                <w:rFonts w:ascii="宋体" w:hAnsi="宋体"/>
                <w:sz w:val="18"/>
                <w:szCs w:val="18"/>
              </w:rPr>
            </w:pPr>
            <w:r>
              <w:rPr>
                <w:rFonts w:hint="eastAsia" w:ascii="宋体" w:hAnsi="宋体"/>
                <w:sz w:val="18"/>
                <w:szCs w:val="18"/>
              </w:rPr>
              <w:t>镜头参数</w:t>
            </w:r>
          </w:p>
        </w:tc>
        <w:tc>
          <w:tcPr>
            <w:tcW w:w="1667" w:type="dxa"/>
            <w:shd w:val="clear" w:color="auto" w:fill="auto"/>
            <w:vAlign w:val="center"/>
          </w:tcPr>
          <w:p w14:paraId="75DB8BE6">
            <w:pPr>
              <w:spacing w:line="240" w:lineRule="auto"/>
              <w:jc w:val="center"/>
              <w:rPr>
                <w:rFonts w:ascii="宋体" w:hAnsi="宋体"/>
                <w:sz w:val="18"/>
                <w:szCs w:val="18"/>
              </w:rPr>
            </w:pPr>
            <w:r>
              <w:rPr>
                <w:rFonts w:hint="eastAsia" w:ascii="宋体" w:hAnsi="宋体"/>
                <w:sz w:val="18"/>
                <w:szCs w:val="18"/>
              </w:rPr>
              <w:t>聚焦模式</w:t>
            </w:r>
          </w:p>
        </w:tc>
        <w:tc>
          <w:tcPr>
            <w:tcW w:w="6423" w:type="dxa"/>
            <w:shd w:val="clear" w:color="auto" w:fill="auto"/>
            <w:vAlign w:val="center"/>
          </w:tcPr>
          <w:p w14:paraId="3829D1B0">
            <w:pPr>
              <w:spacing w:line="240" w:lineRule="auto"/>
              <w:jc w:val="center"/>
              <w:rPr>
                <w:rFonts w:ascii="宋体" w:hAnsi="宋体"/>
                <w:sz w:val="18"/>
                <w:szCs w:val="18"/>
              </w:rPr>
            </w:pPr>
            <w:r>
              <w:rPr>
                <w:rFonts w:hint="eastAsia" w:ascii="宋体" w:hAnsi="宋体"/>
                <w:sz w:val="18"/>
                <w:szCs w:val="18"/>
              </w:rPr>
              <w:t>自动</w:t>
            </w:r>
            <w:r>
              <w:rPr>
                <w:rFonts w:ascii="宋体" w:hAnsi="宋体"/>
                <w:sz w:val="18"/>
                <w:szCs w:val="18"/>
              </w:rPr>
              <w:t>/</w:t>
            </w:r>
            <w:r>
              <w:rPr>
                <w:rFonts w:hint="eastAsia" w:ascii="宋体" w:hAnsi="宋体"/>
                <w:sz w:val="18"/>
                <w:szCs w:val="18"/>
              </w:rPr>
              <w:t>半自动</w:t>
            </w:r>
            <w:r>
              <w:rPr>
                <w:rFonts w:ascii="宋体" w:hAnsi="宋体"/>
                <w:sz w:val="18"/>
                <w:szCs w:val="18"/>
              </w:rPr>
              <w:t>/</w:t>
            </w:r>
            <w:r>
              <w:rPr>
                <w:rFonts w:hint="eastAsia" w:ascii="宋体" w:hAnsi="宋体"/>
                <w:sz w:val="18"/>
                <w:szCs w:val="18"/>
              </w:rPr>
              <w:t>手动</w:t>
            </w:r>
          </w:p>
        </w:tc>
      </w:tr>
      <w:tr w14:paraId="4B64B8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600CF4E9">
            <w:pPr>
              <w:spacing w:line="240" w:lineRule="auto"/>
              <w:jc w:val="center"/>
              <w:rPr>
                <w:rFonts w:ascii="宋体" w:hAnsi="宋体"/>
                <w:sz w:val="18"/>
                <w:szCs w:val="18"/>
              </w:rPr>
            </w:pPr>
          </w:p>
        </w:tc>
        <w:tc>
          <w:tcPr>
            <w:tcW w:w="1667" w:type="dxa"/>
            <w:shd w:val="clear" w:color="auto" w:fill="auto"/>
            <w:vAlign w:val="center"/>
          </w:tcPr>
          <w:p w14:paraId="7734C256">
            <w:pPr>
              <w:spacing w:line="240" w:lineRule="auto"/>
              <w:jc w:val="center"/>
              <w:rPr>
                <w:rFonts w:ascii="宋体" w:hAnsi="宋体"/>
                <w:sz w:val="18"/>
                <w:szCs w:val="18"/>
              </w:rPr>
            </w:pPr>
            <w:r>
              <w:rPr>
                <w:rFonts w:hint="eastAsia" w:ascii="宋体" w:hAnsi="宋体"/>
                <w:sz w:val="18"/>
                <w:szCs w:val="18"/>
              </w:rPr>
              <w:t>焦距</w:t>
            </w:r>
          </w:p>
        </w:tc>
        <w:tc>
          <w:tcPr>
            <w:tcW w:w="6423" w:type="dxa"/>
            <w:shd w:val="clear" w:color="auto" w:fill="auto"/>
            <w:vAlign w:val="center"/>
          </w:tcPr>
          <w:p w14:paraId="45958E6C">
            <w:pPr>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4.7</w:t>
            </w:r>
            <w:r>
              <w:rPr>
                <w:rFonts w:ascii="Times New Roman" w:hAnsi="Times New Roman"/>
              </w:rPr>
              <w:t xml:space="preserve"> </w:t>
            </w:r>
            <w:r>
              <w:rPr>
                <w:rFonts w:ascii="宋体" w:hAnsi="宋体"/>
                <w:sz w:val="18"/>
                <w:szCs w:val="18"/>
              </w:rPr>
              <w:t>mm</w:t>
            </w:r>
            <w:r>
              <w:rPr>
                <w:rFonts w:hint="eastAsia" w:ascii="宋体" w:hAnsi="宋体"/>
                <w:sz w:val="18"/>
                <w:szCs w:val="18"/>
              </w:rPr>
              <w:t>～</w:t>
            </w:r>
            <w:r>
              <w:rPr>
                <w:rFonts w:ascii="宋体" w:hAnsi="宋体"/>
                <w:sz w:val="18"/>
                <w:szCs w:val="18"/>
              </w:rPr>
              <w:t>94</w:t>
            </w:r>
            <w:r>
              <w:rPr>
                <w:rFonts w:ascii="Times New Roman" w:hAnsi="Times New Roman"/>
              </w:rPr>
              <w:t xml:space="preserve"> </w:t>
            </w:r>
            <w:r>
              <w:rPr>
                <w:rFonts w:ascii="宋体" w:hAnsi="宋体"/>
                <w:sz w:val="18"/>
                <w:szCs w:val="18"/>
              </w:rPr>
              <w:t>mm</w:t>
            </w:r>
            <w:r>
              <w:rPr>
                <w:rFonts w:hint="eastAsia" w:ascii="宋体" w:hAnsi="宋体"/>
                <w:sz w:val="18"/>
                <w:szCs w:val="18"/>
              </w:rPr>
              <w:t>）不小于该范围</w:t>
            </w:r>
          </w:p>
        </w:tc>
      </w:tr>
      <w:tr w14:paraId="54324B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4DC214B2">
            <w:pPr>
              <w:spacing w:line="240" w:lineRule="auto"/>
              <w:jc w:val="center"/>
              <w:rPr>
                <w:rFonts w:ascii="宋体" w:hAnsi="宋体"/>
                <w:sz w:val="18"/>
                <w:szCs w:val="18"/>
              </w:rPr>
            </w:pPr>
          </w:p>
        </w:tc>
        <w:tc>
          <w:tcPr>
            <w:tcW w:w="1667" w:type="dxa"/>
            <w:shd w:val="clear" w:color="auto" w:fill="auto"/>
            <w:vAlign w:val="center"/>
          </w:tcPr>
          <w:p w14:paraId="631D20A2">
            <w:pPr>
              <w:spacing w:line="240" w:lineRule="auto"/>
              <w:jc w:val="center"/>
              <w:rPr>
                <w:rFonts w:ascii="宋体" w:hAnsi="宋体"/>
                <w:sz w:val="18"/>
                <w:szCs w:val="18"/>
              </w:rPr>
            </w:pPr>
            <w:r>
              <w:rPr>
                <w:rFonts w:hint="eastAsia" w:ascii="宋体" w:hAnsi="宋体"/>
                <w:sz w:val="18"/>
                <w:szCs w:val="18"/>
              </w:rPr>
              <w:t>变倍速度</w:t>
            </w:r>
          </w:p>
        </w:tc>
        <w:tc>
          <w:tcPr>
            <w:tcW w:w="6423" w:type="dxa"/>
            <w:shd w:val="clear" w:color="auto" w:fill="auto"/>
            <w:vAlign w:val="center"/>
          </w:tcPr>
          <w:p w14:paraId="0C2B7BE0">
            <w:pPr>
              <w:spacing w:line="240" w:lineRule="auto"/>
              <w:jc w:val="center"/>
              <w:rPr>
                <w:rFonts w:ascii="宋体" w:hAnsi="宋体"/>
                <w:sz w:val="18"/>
                <w:szCs w:val="18"/>
              </w:rPr>
            </w:pPr>
            <w:r>
              <w:rPr>
                <w:rFonts w:hint="eastAsia" w:ascii="宋体" w:hAnsi="宋体"/>
                <w:sz w:val="18"/>
                <w:szCs w:val="18"/>
              </w:rPr>
              <w:t>≤3.8</w:t>
            </w:r>
            <w:r>
              <w:rPr>
                <w:rFonts w:ascii="Times New Roman" w:hAnsi="Times New Roman"/>
              </w:rPr>
              <w:t xml:space="preserve"> </w:t>
            </w:r>
            <w:r>
              <w:rPr>
                <w:rFonts w:hint="eastAsia" w:ascii="宋体" w:hAnsi="宋体"/>
                <w:sz w:val="18"/>
                <w:szCs w:val="18"/>
              </w:rPr>
              <w:t>s</w:t>
            </w:r>
          </w:p>
        </w:tc>
      </w:tr>
      <w:tr w14:paraId="2A7E08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72CB2B54">
            <w:pPr>
              <w:spacing w:line="240" w:lineRule="auto"/>
              <w:jc w:val="center"/>
              <w:rPr>
                <w:rFonts w:ascii="宋体" w:hAnsi="宋体"/>
                <w:sz w:val="18"/>
                <w:szCs w:val="18"/>
              </w:rPr>
            </w:pPr>
          </w:p>
        </w:tc>
        <w:tc>
          <w:tcPr>
            <w:tcW w:w="1667" w:type="dxa"/>
            <w:shd w:val="clear" w:color="auto" w:fill="auto"/>
            <w:vAlign w:val="center"/>
          </w:tcPr>
          <w:p w14:paraId="2831D53F">
            <w:pPr>
              <w:spacing w:line="240" w:lineRule="auto"/>
              <w:jc w:val="center"/>
              <w:rPr>
                <w:rFonts w:ascii="宋体" w:hAnsi="宋体"/>
                <w:sz w:val="18"/>
                <w:szCs w:val="18"/>
              </w:rPr>
            </w:pPr>
            <w:r>
              <w:rPr>
                <w:rFonts w:hint="eastAsia" w:ascii="宋体" w:hAnsi="宋体"/>
                <w:sz w:val="18"/>
                <w:szCs w:val="18"/>
              </w:rPr>
              <w:t>视场角</w:t>
            </w:r>
          </w:p>
        </w:tc>
        <w:tc>
          <w:tcPr>
            <w:tcW w:w="6423" w:type="dxa"/>
            <w:shd w:val="clear" w:color="auto" w:fill="auto"/>
            <w:vAlign w:val="center"/>
          </w:tcPr>
          <w:p w14:paraId="6A128884">
            <w:pPr>
              <w:spacing w:line="240" w:lineRule="auto"/>
              <w:jc w:val="center"/>
              <w:rPr>
                <w:rFonts w:ascii="宋体" w:hAnsi="宋体"/>
                <w:sz w:val="18"/>
                <w:szCs w:val="18"/>
              </w:rPr>
            </w:pPr>
            <w:r>
              <w:rPr>
                <w:rFonts w:hint="eastAsia" w:ascii="宋体" w:hAnsi="宋体"/>
                <w:sz w:val="18"/>
                <w:szCs w:val="18"/>
              </w:rPr>
              <w:t>水平：</w:t>
            </w:r>
            <w:r>
              <w:rPr>
                <w:rFonts w:ascii="宋体" w:hAnsi="宋体"/>
                <w:sz w:val="18"/>
                <w:szCs w:val="18"/>
              </w:rPr>
              <w:t>54.1</w:t>
            </w:r>
            <w:r>
              <w:rPr>
                <w:rFonts w:hint="eastAsia" w:ascii="宋体" w:hAnsi="宋体"/>
                <w:sz w:val="18"/>
                <w:szCs w:val="18"/>
              </w:rPr>
              <w:t>°～</w:t>
            </w:r>
            <w:r>
              <w:rPr>
                <w:rFonts w:ascii="宋体" w:hAnsi="宋体"/>
                <w:sz w:val="18"/>
                <w:szCs w:val="18"/>
              </w:rPr>
              <w:t>3.21</w:t>
            </w:r>
            <w:r>
              <w:rPr>
                <w:rFonts w:hint="eastAsia" w:ascii="宋体" w:hAnsi="宋体"/>
                <w:sz w:val="18"/>
                <w:szCs w:val="18"/>
              </w:rPr>
              <w:t>°（近焦到远焦）</w:t>
            </w:r>
          </w:p>
        </w:tc>
      </w:tr>
      <w:tr w14:paraId="64147C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5F5E6069">
            <w:pPr>
              <w:spacing w:line="240" w:lineRule="auto"/>
              <w:jc w:val="center"/>
              <w:rPr>
                <w:rFonts w:ascii="宋体" w:hAnsi="宋体"/>
                <w:sz w:val="18"/>
                <w:szCs w:val="18"/>
              </w:rPr>
            </w:pPr>
          </w:p>
        </w:tc>
        <w:tc>
          <w:tcPr>
            <w:tcW w:w="1667" w:type="dxa"/>
            <w:shd w:val="clear" w:color="auto" w:fill="auto"/>
            <w:vAlign w:val="center"/>
          </w:tcPr>
          <w:p w14:paraId="40952C69">
            <w:pPr>
              <w:spacing w:line="240" w:lineRule="auto"/>
              <w:jc w:val="center"/>
              <w:rPr>
                <w:rFonts w:ascii="宋体" w:hAnsi="宋体"/>
                <w:sz w:val="18"/>
                <w:szCs w:val="18"/>
              </w:rPr>
            </w:pPr>
            <w:r>
              <w:rPr>
                <w:rFonts w:hint="eastAsia" w:ascii="宋体" w:hAnsi="宋体"/>
                <w:sz w:val="18"/>
                <w:szCs w:val="18"/>
              </w:rPr>
              <w:t>近摄距</w:t>
            </w:r>
          </w:p>
        </w:tc>
        <w:tc>
          <w:tcPr>
            <w:tcW w:w="6423" w:type="dxa"/>
            <w:shd w:val="clear" w:color="auto" w:fill="auto"/>
            <w:vAlign w:val="center"/>
          </w:tcPr>
          <w:p w14:paraId="341B874E">
            <w:pPr>
              <w:spacing w:line="240" w:lineRule="auto"/>
              <w:jc w:val="center"/>
              <w:rPr>
                <w:rFonts w:ascii="宋体" w:hAnsi="宋体"/>
                <w:sz w:val="18"/>
                <w:szCs w:val="18"/>
              </w:rPr>
            </w:pPr>
            <w:r>
              <w:rPr>
                <w:rFonts w:ascii="宋体" w:hAnsi="宋体"/>
                <w:sz w:val="18"/>
                <w:szCs w:val="18"/>
              </w:rPr>
              <w:t>100</w:t>
            </w:r>
            <w:r>
              <w:rPr>
                <w:rFonts w:ascii="Times New Roman" w:hAnsi="Times New Roman"/>
              </w:rPr>
              <w:t xml:space="preserve"> </w:t>
            </w:r>
            <w:r>
              <w:rPr>
                <w:rFonts w:ascii="宋体" w:hAnsi="宋体"/>
                <w:sz w:val="18"/>
                <w:szCs w:val="18"/>
              </w:rPr>
              <w:t>mm</w:t>
            </w:r>
            <w:r>
              <w:rPr>
                <w:rFonts w:hint="eastAsia" w:ascii="宋体" w:hAnsi="宋体"/>
                <w:sz w:val="18"/>
                <w:szCs w:val="18"/>
              </w:rPr>
              <w:t>～</w:t>
            </w:r>
            <w:r>
              <w:rPr>
                <w:rFonts w:ascii="宋体" w:hAnsi="宋体"/>
                <w:sz w:val="18"/>
                <w:szCs w:val="18"/>
              </w:rPr>
              <w:t>100</w:t>
            </w:r>
            <w:r>
              <w:rPr>
                <w:rFonts w:ascii="Times New Roman" w:hAnsi="Times New Roman"/>
              </w:rPr>
              <w:t xml:space="preserve"> </w:t>
            </w:r>
            <w:r>
              <w:rPr>
                <w:rFonts w:ascii="宋体" w:hAnsi="宋体"/>
                <w:sz w:val="18"/>
                <w:szCs w:val="18"/>
              </w:rPr>
              <w:t>mm</w:t>
            </w:r>
            <w:r>
              <w:rPr>
                <w:rFonts w:hint="eastAsia" w:ascii="宋体" w:hAnsi="宋体"/>
                <w:sz w:val="18"/>
                <w:szCs w:val="18"/>
              </w:rPr>
              <w:t>（近焦到远焦）</w:t>
            </w:r>
          </w:p>
        </w:tc>
      </w:tr>
      <w:tr w14:paraId="652F51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1480BEFD">
            <w:pPr>
              <w:spacing w:line="240" w:lineRule="auto"/>
              <w:jc w:val="center"/>
              <w:rPr>
                <w:rFonts w:ascii="宋体" w:hAnsi="宋体"/>
                <w:sz w:val="18"/>
                <w:szCs w:val="18"/>
              </w:rPr>
            </w:pPr>
          </w:p>
        </w:tc>
        <w:tc>
          <w:tcPr>
            <w:tcW w:w="1667" w:type="dxa"/>
            <w:shd w:val="clear" w:color="auto" w:fill="auto"/>
            <w:vAlign w:val="center"/>
          </w:tcPr>
          <w:p w14:paraId="51A57BC0">
            <w:pPr>
              <w:spacing w:line="240" w:lineRule="auto"/>
              <w:jc w:val="center"/>
              <w:rPr>
                <w:rFonts w:ascii="宋体" w:hAnsi="宋体"/>
                <w:sz w:val="18"/>
                <w:szCs w:val="18"/>
              </w:rPr>
            </w:pPr>
            <w:r>
              <w:rPr>
                <w:rFonts w:hint="eastAsia" w:ascii="宋体" w:hAnsi="宋体"/>
                <w:sz w:val="18"/>
                <w:szCs w:val="18"/>
              </w:rPr>
              <w:t>光学变倍</w:t>
            </w:r>
          </w:p>
        </w:tc>
        <w:tc>
          <w:tcPr>
            <w:tcW w:w="6423" w:type="dxa"/>
            <w:shd w:val="clear" w:color="auto" w:fill="auto"/>
            <w:vAlign w:val="center"/>
          </w:tcPr>
          <w:p w14:paraId="37DC0CCE">
            <w:pPr>
              <w:spacing w:line="240" w:lineRule="auto"/>
              <w:jc w:val="center"/>
              <w:rPr>
                <w:rFonts w:ascii="宋体" w:hAnsi="宋体"/>
                <w:sz w:val="18"/>
                <w:szCs w:val="18"/>
              </w:rPr>
            </w:pPr>
            <w:r>
              <w:rPr>
                <w:rFonts w:hint="eastAsia" w:ascii="宋体" w:hAnsi="宋体"/>
                <w:sz w:val="18"/>
                <w:szCs w:val="18"/>
              </w:rPr>
              <w:t>≥20倍</w:t>
            </w:r>
          </w:p>
        </w:tc>
      </w:tr>
      <w:tr w14:paraId="584E2A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5E5350B9">
            <w:pPr>
              <w:spacing w:line="240" w:lineRule="auto"/>
              <w:jc w:val="center"/>
              <w:rPr>
                <w:rFonts w:ascii="宋体" w:hAnsi="宋体"/>
                <w:sz w:val="18"/>
                <w:szCs w:val="18"/>
              </w:rPr>
            </w:pPr>
          </w:p>
        </w:tc>
        <w:tc>
          <w:tcPr>
            <w:tcW w:w="1667" w:type="dxa"/>
            <w:shd w:val="clear" w:color="auto" w:fill="auto"/>
            <w:vAlign w:val="center"/>
          </w:tcPr>
          <w:p w14:paraId="764F2167">
            <w:pPr>
              <w:spacing w:line="240" w:lineRule="auto"/>
              <w:jc w:val="center"/>
              <w:rPr>
                <w:rFonts w:ascii="宋体" w:hAnsi="宋体"/>
                <w:sz w:val="18"/>
                <w:szCs w:val="18"/>
              </w:rPr>
            </w:pPr>
            <w:r>
              <w:rPr>
                <w:rFonts w:hint="eastAsia" w:ascii="宋体" w:hAnsi="宋体"/>
                <w:sz w:val="18"/>
                <w:szCs w:val="18"/>
              </w:rPr>
              <w:t>光圈值</w:t>
            </w:r>
          </w:p>
        </w:tc>
        <w:tc>
          <w:tcPr>
            <w:tcW w:w="6423" w:type="dxa"/>
            <w:shd w:val="clear" w:color="auto" w:fill="auto"/>
            <w:vAlign w:val="center"/>
          </w:tcPr>
          <w:p w14:paraId="546749F2">
            <w:pPr>
              <w:spacing w:line="240" w:lineRule="auto"/>
              <w:jc w:val="center"/>
              <w:rPr>
                <w:rFonts w:ascii="宋体" w:hAnsi="宋体"/>
                <w:sz w:val="18"/>
                <w:szCs w:val="18"/>
              </w:rPr>
            </w:pPr>
            <w:r>
              <w:rPr>
                <w:rFonts w:ascii="宋体" w:hAnsi="宋体"/>
                <w:sz w:val="18"/>
                <w:szCs w:val="18"/>
              </w:rPr>
              <w:t>F1.4</w:t>
            </w:r>
            <w:r>
              <w:rPr>
                <w:rFonts w:hint="eastAsia" w:ascii="宋体" w:hAnsi="宋体"/>
                <w:sz w:val="18"/>
                <w:szCs w:val="18"/>
              </w:rPr>
              <w:t>～</w:t>
            </w:r>
            <w:r>
              <w:rPr>
                <w:rFonts w:ascii="宋体" w:hAnsi="宋体"/>
                <w:sz w:val="18"/>
                <w:szCs w:val="18"/>
              </w:rPr>
              <w:t>F2.6</w:t>
            </w:r>
          </w:p>
        </w:tc>
      </w:tr>
      <w:tr w14:paraId="1C0F0FE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restart"/>
            <w:shd w:val="clear" w:color="auto" w:fill="auto"/>
            <w:vAlign w:val="center"/>
          </w:tcPr>
          <w:p w14:paraId="5A00D49D">
            <w:pPr>
              <w:spacing w:line="240" w:lineRule="auto"/>
              <w:jc w:val="center"/>
              <w:rPr>
                <w:rFonts w:ascii="宋体" w:hAnsi="宋体"/>
                <w:sz w:val="18"/>
                <w:szCs w:val="18"/>
              </w:rPr>
            </w:pPr>
            <w:r>
              <w:rPr>
                <w:rFonts w:hint="eastAsia" w:ascii="宋体" w:hAnsi="宋体"/>
                <w:sz w:val="18"/>
                <w:szCs w:val="18"/>
              </w:rPr>
              <w:t>语音对讲</w:t>
            </w:r>
          </w:p>
        </w:tc>
        <w:tc>
          <w:tcPr>
            <w:tcW w:w="1667" w:type="dxa"/>
            <w:shd w:val="clear" w:color="auto" w:fill="auto"/>
            <w:vAlign w:val="center"/>
          </w:tcPr>
          <w:p w14:paraId="4576CB39">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补光方式</w:t>
            </w:r>
          </w:p>
        </w:tc>
        <w:tc>
          <w:tcPr>
            <w:tcW w:w="6423" w:type="dxa"/>
            <w:shd w:val="clear" w:color="auto" w:fill="auto"/>
            <w:vAlign w:val="center"/>
          </w:tcPr>
          <w:p w14:paraId="73B77090">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红外</w:t>
            </w:r>
          </w:p>
        </w:tc>
      </w:tr>
      <w:tr w14:paraId="441288E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35FF412B">
            <w:pPr>
              <w:spacing w:line="240" w:lineRule="auto"/>
              <w:jc w:val="center"/>
              <w:rPr>
                <w:rFonts w:ascii="宋体" w:hAnsi="宋体"/>
                <w:sz w:val="18"/>
                <w:szCs w:val="18"/>
              </w:rPr>
            </w:pPr>
          </w:p>
        </w:tc>
        <w:tc>
          <w:tcPr>
            <w:tcW w:w="1667" w:type="dxa"/>
            <w:shd w:val="clear" w:color="auto" w:fill="auto"/>
            <w:vAlign w:val="center"/>
          </w:tcPr>
          <w:p w14:paraId="633980EF">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补光控制</w:t>
            </w:r>
          </w:p>
        </w:tc>
        <w:tc>
          <w:tcPr>
            <w:tcW w:w="6423" w:type="dxa"/>
            <w:shd w:val="clear" w:color="auto" w:fill="auto"/>
            <w:vAlign w:val="center"/>
          </w:tcPr>
          <w:p w14:paraId="08793D7F">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自动</w:t>
            </w:r>
            <w:r>
              <w:rPr>
                <w:rFonts w:hAnsi="宋体" w:cs="Times New Roman"/>
                <w:color w:val="auto"/>
                <w:kern w:val="2"/>
                <w:sz w:val="18"/>
                <w:szCs w:val="18"/>
              </w:rPr>
              <w:t>/</w:t>
            </w:r>
            <w:r>
              <w:rPr>
                <w:rFonts w:hint="eastAsia" w:hAnsi="宋体" w:cs="Times New Roman"/>
                <w:color w:val="auto"/>
                <w:kern w:val="2"/>
                <w:sz w:val="18"/>
                <w:szCs w:val="18"/>
              </w:rPr>
              <w:t>近灯</w:t>
            </w:r>
            <w:r>
              <w:rPr>
                <w:rFonts w:hAnsi="宋体" w:cs="Times New Roman"/>
                <w:color w:val="auto"/>
                <w:kern w:val="2"/>
                <w:sz w:val="18"/>
                <w:szCs w:val="18"/>
              </w:rPr>
              <w:t>/</w:t>
            </w:r>
            <w:r>
              <w:rPr>
                <w:rFonts w:hint="eastAsia" w:hAnsi="宋体" w:cs="Times New Roman"/>
                <w:color w:val="auto"/>
                <w:kern w:val="2"/>
                <w:sz w:val="18"/>
                <w:szCs w:val="18"/>
              </w:rPr>
              <w:t>远灯</w:t>
            </w:r>
            <w:r>
              <w:rPr>
                <w:rFonts w:hAnsi="宋体" w:cs="Times New Roman"/>
                <w:color w:val="auto"/>
                <w:kern w:val="2"/>
                <w:sz w:val="18"/>
                <w:szCs w:val="18"/>
              </w:rPr>
              <w:t>/</w:t>
            </w:r>
            <w:r>
              <w:rPr>
                <w:rFonts w:hint="eastAsia" w:hAnsi="宋体" w:cs="Times New Roman"/>
                <w:color w:val="auto"/>
                <w:kern w:val="2"/>
                <w:sz w:val="18"/>
                <w:szCs w:val="18"/>
              </w:rPr>
              <w:t>关闭</w:t>
            </w:r>
          </w:p>
        </w:tc>
      </w:tr>
      <w:tr w14:paraId="64E26E9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3A442780">
            <w:pPr>
              <w:spacing w:line="240" w:lineRule="auto"/>
              <w:jc w:val="center"/>
              <w:rPr>
                <w:rFonts w:ascii="宋体" w:hAnsi="宋体"/>
                <w:sz w:val="18"/>
                <w:szCs w:val="18"/>
              </w:rPr>
            </w:pPr>
          </w:p>
        </w:tc>
        <w:tc>
          <w:tcPr>
            <w:tcW w:w="1667" w:type="dxa"/>
            <w:shd w:val="clear" w:color="auto" w:fill="auto"/>
            <w:vAlign w:val="center"/>
          </w:tcPr>
          <w:p w14:paraId="6D44F4F8">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补光距离</w:t>
            </w:r>
          </w:p>
        </w:tc>
        <w:tc>
          <w:tcPr>
            <w:tcW w:w="6423" w:type="dxa"/>
            <w:shd w:val="clear" w:color="auto" w:fill="auto"/>
            <w:vAlign w:val="center"/>
          </w:tcPr>
          <w:p w14:paraId="7449D9CA">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≥30</w:t>
            </w:r>
            <w:r>
              <w:rPr>
                <w:rFonts w:ascii="Times New Roman" w:hAnsi="Times New Roman" w:cs="Times New Roman"/>
                <w:kern w:val="2"/>
              </w:rPr>
              <w:t xml:space="preserve"> </w:t>
            </w:r>
            <w:r>
              <w:rPr>
                <w:rFonts w:hint="eastAsia" w:hAnsi="宋体" w:cs="Times New Roman"/>
                <w:color w:val="auto"/>
                <w:kern w:val="2"/>
                <w:sz w:val="18"/>
                <w:szCs w:val="18"/>
              </w:rPr>
              <w:t>M</w:t>
            </w:r>
          </w:p>
        </w:tc>
      </w:tr>
      <w:tr w14:paraId="013B910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4C0E9209">
            <w:pPr>
              <w:spacing w:line="240" w:lineRule="auto"/>
              <w:jc w:val="center"/>
              <w:rPr>
                <w:rFonts w:ascii="宋体" w:hAnsi="宋体"/>
                <w:sz w:val="18"/>
                <w:szCs w:val="18"/>
              </w:rPr>
            </w:pPr>
          </w:p>
        </w:tc>
        <w:tc>
          <w:tcPr>
            <w:tcW w:w="1667" w:type="dxa"/>
            <w:shd w:val="clear" w:color="auto" w:fill="auto"/>
            <w:vAlign w:val="center"/>
          </w:tcPr>
          <w:p w14:paraId="30AEC458">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补光角度</w:t>
            </w:r>
          </w:p>
        </w:tc>
        <w:tc>
          <w:tcPr>
            <w:tcW w:w="6423" w:type="dxa"/>
            <w:shd w:val="clear" w:color="auto" w:fill="auto"/>
            <w:vAlign w:val="center"/>
          </w:tcPr>
          <w:p w14:paraId="4F477E1C">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根据焦距可变</w:t>
            </w:r>
          </w:p>
        </w:tc>
      </w:tr>
      <w:tr w14:paraId="130A6D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188A8DA5">
            <w:pPr>
              <w:spacing w:line="240" w:lineRule="auto"/>
              <w:jc w:val="center"/>
              <w:rPr>
                <w:rFonts w:ascii="宋体" w:hAnsi="宋体"/>
                <w:sz w:val="18"/>
                <w:szCs w:val="18"/>
              </w:rPr>
            </w:pPr>
          </w:p>
        </w:tc>
        <w:tc>
          <w:tcPr>
            <w:tcW w:w="1667" w:type="dxa"/>
            <w:shd w:val="clear" w:color="auto" w:fill="auto"/>
            <w:vAlign w:val="center"/>
          </w:tcPr>
          <w:p w14:paraId="174B55D5">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水平范围</w:t>
            </w:r>
          </w:p>
        </w:tc>
        <w:tc>
          <w:tcPr>
            <w:tcW w:w="6423" w:type="dxa"/>
            <w:shd w:val="clear" w:color="auto" w:fill="auto"/>
            <w:vAlign w:val="center"/>
          </w:tcPr>
          <w:p w14:paraId="2769356F">
            <w:pPr>
              <w:pStyle w:val="232"/>
              <w:autoSpaceDE/>
              <w:autoSpaceDN/>
              <w:jc w:val="center"/>
              <w:rPr>
                <w:rFonts w:hAnsi="宋体" w:cs="Times New Roman"/>
                <w:color w:val="auto"/>
                <w:kern w:val="2"/>
                <w:sz w:val="18"/>
                <w:szCs w:val="18"/>
              </w:rPr>
            </w:pPr>
            <w:r>
              <w:rPr>
                <w:rFonts w:hAnsi="宋体" w:cs="Times New Roman"/>
                <w:color w:val="auto"/>
                <w:kern w:val="2"/>
                <w:sz w:val="18"/>
                <w:szCs w:val="18"/>
              </w:rPr>
              <w:t>0</w:t>
            </w:r>
            <w:r>
              <w:rPr>
                <w:rFonts w:hint="eastAsia" w:hAnsi="宋体" w:cs="Times New Roman"/>
                <w:color w:val="auto"/>
                <w:kern w:val="2"/>
                <w:sz w:val="18"/>
                <w:szCs w:val="18"/>
              </w:rPr>
              <w:t>°～</w:t>
            </w:r>
            <w:r>
              <w:rPr>
                <w:rFonts w:hAnsi="宋体" w:cs="Times New Roman"/>
                <w:color w:val="auto"/>
                <w:kern w:val="2"/>
                <w:sz w:val="18"/>
                <w:szCs w:val="18"/>
              </w:rPr>
              <w:t>360</w:t>
            </w:r>
            <w:r>
              <w:rPr>
                <w:rFonts w:hint="eastAsia" w:hAnsi="宋体" w:cs="Times New Roman"/>
                <w:color w:val="auto"/>
                <w:kern w:val="2"/>
                <w:sz w:val="18"/>
                <w:szCs w:val="18"/>
              </w:rPr>
              <w:t>°连续旋转</w:t>
            </w:r>
          </w:p>
        </w:tc>
      </w:tr>
      <w:tr w14:paraId="1C5A6C0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57E3B88B">
            <w:pPr>
              <w:spacing w:line="240" w:lineRule="auto"/>
              <w:jc w:val="center"/>
              <w:rPr>
                <w:rFonts w:ascii="宋体" w:hAnsi="宋体"/>
                <w:sz w:val="18"/>
                <w:szCs w:val="18"/>
              </w:rPr>
            </w:pPr>
          </w:p>
        </w:tc>
        <w:tc>
          <w:tcPr>
            <w:tcW w:w="1667" w:type="dxa"/>
            <w:shd w:val="clear" w:color="auto" w:fill="auto"/>
            <w:vAlign w:val="center"/>
          </w:tcPr>
          <w:p w14:paraId="15105BD4">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垂直范围</w:t>
            </w:r>
          </w:p>
        </w:tc>
        <w:tc>
          <w:tcPr>
            <w:tcW w:w="6423" w:type="dxa"/>
            <w:shd w:val="clear" w:color="auto" w:fill="auto"/>
            <w:vAlign w:val="center"/>
          </w:tcPr>
          <w:p w14:paraId="0BBCE0EE">
            <w:pPr>
              <w:pStyle w:val="232"/>
              <w:autoSpaceDE/>
              <w:autoSpaceDN/>
              <w:jc w:val="center"/>
              <w:rPr>
                <w:rFonts w:hAnsi="宋体" w:cs="Times New Roman"/>
                <w:color w:val="auto"/>
                <w:kern w:val="2"/>
                <w:sz w:val="18"/>
                <w:szCs w:val="18"/>
              </w:rPr>
            </w:pPr>
            <w:r>
              <w:rPr>
                <w:rFonts w:hAnsi="宋体" w:cs="Times New Roman"/>
                <w:color w:val="auto"/>
                <w:kern w:val="2"/>
                <w:sz w:val="18"/>
                <w:szCs w:val="18"/>
              </w:rPr>
              <w:t>-10</w:t>
            </w:r>
            <w:r>
              <w:rPr>
                <w:rFonts w:hint="eastAsia" w:hAnsi="宋体" w:cs="Times New Roman"/>
                <w:color w:val="auto"/>
                <w:kern w:val="2"/>
                <w:sz w:val="18"/>
                <w:szCs w:val="18"/>
              </w:rPr>
              <w:t>°～</w:t>
            </w:r>
            <w:r>
              <w:rPr>
                <w:rFonts w:hAnsi="宋体" w:cs="Times New Roman"/>
                <w:color w:val="auto"/>
                <w:kern w:val="2"/>
                <w:sz w:val="18"/>
                <w:szCs w:val="18"/>
              </w:rPr>
              <w:t>90</w:t>
            </w:r>
            <w:r>
              <w:rPr>
                <w:rFonts w:hint="eastAsia" w:hAnsi="宋体" w:cs="Times New Roman"/>
                <w:color w:val="auto"/>
                <w:kern w:val="2"/>
                <w:sz w:val="18"/>
                <w:szCs w:val="18"/>
              </w:rPr>
              <w:t>°自动翻转</w:t>
            </w:r>
            <w:r>
              <w:rPr>
                <w:rFonts w:hAnsi="宋体" w:cs="Times New Roman"/>
                <w:color w:val="auto"/>
                <w:kern w:val="2"/>
                <w:sz w:val="18"/>
                <w:szCs w:val="18"/>
              </w:rPr>
              <w:t>180</w:t>
            </w:r>
            <w:r>
              <w:rPr>
                <w:rFonts w:hint="eastAsia" w:hAnsi="宋体" w:cs="Times New Roman"/>
                <w:color w:val="auto"/>
                <w:kern w:val="2"/>
                <w:sz w:val="18"/>
                <w:szCs w:val="18"/>
              </w:rPr>
              <w:t>°后连续监视</w:t>
            </w:r>
          </w:p>
        </w:tc>
      </w:tr>
      <w:tr w14:paraId="4CB561F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4C8445E1">
            <w:pPr>
              <w:spacing w:line="240" w:lineRule="auto"/>
              <w:jc w:val="center"/>
              <w:rPr>
                <w:rFonts w:ascii="宋体" w:hAnsi="宋体"/>
                <w:sz w:val="18"/>
                <w:szCs w:val="18"/>
              </w:rPr>
            </w:pPr>
          </w:p>
        </w:tc>
        <w:tc>
          <w:tcPr>
            <w:tcW w:w="1667" w:type="dxa"/>
            <w:shd w:val="clear" w:color="auto" w:fill="auto"/>
            <w:vAlign w:val="center"/>
          </w:tcPr>
          <w:p w14:paraId="00E4908D">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键控速度</w:t>
            </w:r>
          </w:p>
        </w:tc>
        <w:tc>
          <w:tcPr>
            <w:tcW w:w="6423" w:type="dxa"/>
            <w:shd w:val="clear" w:color="auto" w:fill="auto"/>
            <w:vAlign w:val="center"/>
          </w:tcPr>
          <w:p w14:paraId="76126981">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水平：</w:t>
            </w:r>
            <w:r>
              <w:rPr>
                <w:rFonts w:hAnsi="宋体" w:cs="Times New Roman"/>
                <w:color w:val="auto"/>
                <w:kern w:val="2"/>
                <w:sz w:val="18"/>
                <w:szCs w:val="18"/>
              </w:rPr>
              <w:t>0.1</w:t>
            </w:r>
            <w:r>
              <w:rPr>
                <w:rFonts w:hint="eastAsia" w:hAnsi="宋体" w:cs="Times New Roman"/>
                <w:color w:val="auto"/>
                <w:kern w:val="2"/>
                <w:sz w:val="18"/>
                <w:szCs w:val="18"/>
              </w:rPr>
              <w:t>°～</w:t>
            </w:r>
            <w:r>
              <w:rPr>
                <w:rFonts w:hAnsi="宋体" w:cs="Times New Roman"/>
                <w:color w:val="auto"/>
                <w:kern w:val="2"/>
                <w:sz w:val="18"/>
                <w:szCs w:val="18"/>
              </w:rPr>
              <w:t>20</w:t>
            </w:r>
            <w:r>
              <w:rPr>
                <w:rFonts w:hint="eastAsia" w:hAnsi="宋体" w:cs="Times New Roman"/>
                <w:color w:val="auto"/>
                <w:kern w:val="2"/>
                <w:sz w:val="18"/>
                <w:szCs w:val="18"/>
              </w:rPr>
              <w:t>0°/s  垂直：</w:t>
            </w:r>
            <w:r>
              <w:rPr>
                <w:rFonts w:hAnsi="宋体" w:cs="Times New Roman"/>
                <w:color w:val="auto"/>
                <w:kern w:val="2"/>
                <w:sz w:val="18"/>
                <w:szCs w:val="18"/>
              </w:rPr>
              <w:t>0.1</w:t>
            </w:r>
            <w:r>
              <w:rPr>
                <w:rFonts w:hint="eastAsia" w:hAnsi="宋体" w:cs="Times New Roman"/>
                <w:color w:val="auto"/>
                <w:kern w:val="2"/>
                <w:sz w:val="18"/>
                <w:szCs w:val="18"/>
              </w:rPr>
              <w:t>°～</w:t>
            </w:r>
            <w:r>
              <w:rPr>
                <w:rFonts w:hAnsi="宋体" w:cs="Times New Roman"/>
                <w:color w:val="auto"/>
                <w:kern w:val="2"/>
                <w:sz w:val="18"/>
                <w:szCs w:val="18"/>
              </w:rPr>
              <w:t>120</w:t>
            </w:r>
            <w:r>
              <w:rPr>
                <w:rFonts w:hint="eastAsia" w:hAnsi="宋体" w:cs="Times New Roman"/>
                <w:color w:val="auto"/>
                <w:kern w:val="2"/>
                <w:sz w:val="18"/>
                <w:szCs w:val="18"/>
              </w:rPr>
              <w:t>°/s</w:t>
            </w:r>
            <w:r>
              <w:rPr>
                <w:rFonts w:hAnsi="宋体" w:cs="Times New Roman"/>
                <w:color w:val="auto"/>
                <w:kern w:val="2"/>
                <w:sz w:val="18"/>
                <w:szCs w:val="18"/>
              </w:rPr>
              <w:t>视变</w:t>
            </w:r>
          </w:p>
        </w:tc>
      </w:tr>
      <w:tr w14:paraId="0AD09FF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restart"/>
            <w:shd w:val="clear" w:color="auto" w:fill="auto"/>
            <w:vAlign w:val="center"/>
          </w:tcPr>
          <w:p w14:paraId="1F8DC843">
            <w:pPr>
              <w:spacing w:line="240" w:lineRule="auto"/>
              <w:jc w:val="center"/>
              <w:rPr>
                <w:rFonts w:ascii="宋体" w:hAnsi="宋体"/>
                <w:sz w:val="18"/>
                <w:szCs w:val="18"/>
              </w:rPr>
            </w:pPr>
            <w:r>
              <w:rPr>
                <w:rFonts w:hint="eastAsia" w:ascii="宋体" w:hAnsi="宋体"/>
                <w:sz w:val="18"/>
                <w:szCs w:val="18"/>
              </w:rPr>
              <w:t>语音对讲</w:t>
            </w:r>
          </w:p>
        </w:tc>
        <w:tc>
          <w:tcPr>
            <w:tcW w:w="1667" w:type="dxa"/>
            <w:shd w:val="clear" w:color="auto" w:fill="auto"/>
            <w:vAlign w:val="center"/>
          </w:tcPr>
          <w:p w14:paraId="01F45E8B">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调用预置位速度</w:t>
            </w:r>
          </w:p>
        </w:tc>
        <w:tc>
          <w:tcPr>
            <w:tcW w:w="6423" w:type="dxa"/>
            <w:shd w:val="clear" w:color="auto" w:fill="auto"/>
            <w:vAlign w:val="center"/>
          </w:tcPr>
          <w:p w14:paraId="4D39F5EC">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水平：</w:t>
            </w:r>
            <w:r>
              <w:rPr>
                <w:rFonts w:hAnsi="宋体" w:cs="Times New Roman"/>
                <w:color w:val="auto"/>
                <w:kern w:val="2"/>
                <w:sz w:val="18"/>
                <w:szCs w:val="18"/>
              </w:rPr>
              <w:t>24</w:t>
            </w:r>
            <w:r>
              <w:rPr>
                <w:rFonts w:hint="eastAsia" w:hAnsi="宋体" w:cs="Times New Roman"/>
                <w:color w:val="auto"/>
                <w:kern w:val="2"/>
                <w:sz w:val="18"/>
                <w:szCs w:val="18"/>
              </w:rPr>
              <w:t>0°/s  垂直：</w:t>
            </w:r>
            <w:r>
              <w:rPr>
                <w:rFonts w:hAnsi="宋体" w:cs="Times New Roman"/>
                <w:color w:val="auto"/>
                <w:kern w:val="2"/>
                <w:sz w:val="18"/>
                <w:szCs w:val="18"/>
              </w:rPr>
              <w:t>200</w:t>
            </w:r>
            <w:r>
              <w:rPr>
                <w:rFonts w:hint="eastAsia" w:hAnsi="宋体" w:cs="Times New Roman"/>
                <w:color w:val="auto"/>
                <w:kern w:val="2"/>
                <w:sz w:val="18"/>
                <w:szCs w:val="18"/>
              </w:rPr>
              <w:t>°/s</w:t>
            </w:r>
          </w:p>
        </w:tc>
      </w:tr>
      <w:tr w14:paraId="5E635F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08FEC93A">
            <w:pPr>
              <w:spacing w:line="240" w:lineRule="auto"/>
              <w:jc w:val="center"/>
              <w:rPr>
                <w:rFonts w:ascii="宋体" w:hAnsi="宋体"/>
                <w:sz w:val="18"/>
                <w:szCs w:val="18"/>
              </w:rPr>
            </w:pPr>
          </w:p>
        </w:tc>
        <w:tc>
          <w:tcPr>
            <w:tcW w:w="1667" w:type="dxa"/>
            <w:shd w:val="clear" w:color="auto" w:fill="auto"/>
            <w:vAlign w:val="center"/>
          </w:tcPr>
          <w:p w14:paraId="5176EC07">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长焦限速</w:t>
            </w:r>
          </w:p>
        </w:tc>
        <w:tc>
          <w:tcPr>
            <w:tcW w:w="6423" w:type="dxa"/>
            <w:shd w:val="clear" w:color="auto" w:fill="auto"/>
            <w:vAlign w:val="center"/>
          </w:tcPr>
          <w:p w14:paraId="142CE164">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w:t>
            </w:r>
          </w:p>
        </w:tc>
      </w:tr>
      <w:tr w14:paraId="2C0E1EA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749C16D5">
            <w:pPr>
              <w:spacing w:line="240" w:lineRule="auto"/>
              <w:jc w:val="center"/>
              <w:rPr>
                <w:rFonts w:ascii="宋体" w:hAnsi="宋体"/>
                <w:sz w:val="18"/>
                <w:szCs w:val="18"/>
              </w:rPr>
            </w:pPr>
          </w:p>
        </w:tc>
        <w:tc>
          <w:tcPr>
            <w:tcW w:w="1667" w:type="dxa"/>
            <w:shd w:val="clear" w:color="auto" w:fill="auto"/>
            <w:vAlign w:val="center"/>
          </w:tcPr>
          <w:p w14:paraId="1CC3B8EB">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预置位</w:t>
            </w:r>
          </w:p>
        </w:tc>
        <w:tc>
          <w:tcPr>
            <w:tcW w:w="6423" w:type="dxa"/>
            <w:shd w:val="clear" w:color="auto" w:fill="auto"/>
            <w:vAlign w:val="center"/>
          </w:tcPr>
          <w:p w14:paraId="439CCAD1">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≥256个</w:t>
            </w:r>
          </w:p>
        </w:tc>
      </w:tr>
      <w:tr w14:paraId="795137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4E867EE3">
            <w:pPr>
              <w:spacing w:line="240" w:lineRule="auto"/>
              <w:jc w:val="center"/>
              <w:rPr>
                <w:rFonts w:ascii="宋体" w:hAnsi="宋体"/>
                <w:sz w:val="18"/>
                <w:szCs w:val="18"/>
              </w:rPr>
            </w:pPr>
          </w:p>
        </w:tc>
        <w:tc>
          <w:tcPr>
            <w:tcW w:w="1667" w:type="dxa"/>
            <w:shd w:val="clear" w:color="auto" w:fill="auto"/>
            <w:vAlign w:val="center"/>
          </w:tcPr>
          <w:p w14:paraId="4173FC77">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自动巡航</w:t>
            </w:r>
          </w:p>
        </w:tc>
        <w:tc>
          <w:tcPr>
            <w:tcW w:w="6423" w:type="dxa"/>
            <w:shd w:val="clear" w:color="auto" w:fill="auto"/>
            <w:vAlign w:val="center"/>
          </w:tcPr>
          <w:p w14:paraId="39310A00">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≥8条</w:t>
            </w:r>
            <w:r>
              <w:rPr>
                <w:rFonts w:hAnsi="宋体" w:cs="Times New Roman"/>
                <w:color w:val="auto"/>
                <w:kern w:val="2"/>
                <w:sz w:val="18"/>
                <w:szCs w:val="18"/>
              </w:rPr>
              <w:t xml:space="preserve">, </w:t>
            </w:r>
            <w:r>
              <w:rPr>
                <w:rFonts w:hint="eastAsia" w:hAnsi="宋体" w:cs="Times New Roman"/>
                <w:color w:val="auto"/>
                <w:kern w:val="2"/>
                <w:sz w:val="18"/>
                <w:szCs w:val="18"/>
              </w:rPr>
              <w:t>每条最少可添加</w:t>
            </w:r>
            <w:r>
              <w:rPr>
                <w:rFonts w:hAnsi="宋体" w:cs="Times New Roman"/>
                <w:color w:val="auto"/>
                <w:kern w:val="2"/>
                <w:sz w:val="18"/>
                <w:szCs w:val="18"/>
              </w:rPr>
              <w:t>32</w:t>
            </w:r>
            <w:r>
              <w:rPr>
                <w:rFonts w:hint="eastAsia" w:hAnsi="宋体" w:cs="Times New Roman"/>
                <w:color w:val="auto"/>
                <w:kern w:val="2"/>
                <w:sz w:val="18"/>
                <w:szCs w:val="18"/>
              </w:rPr>
              <w:t>个预置位</w:t>
            </w:r>
          </w:p>
        </w:tc>
      </w:tr>
      <w:tr w14:paraId="6E6812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114F52E0">
            <w:pPr>
              <w:spacing w:line="240" w:lineRule="auto"/>
              <w:jc w:val="center"/>
              <w:rPr>
                <w:rFonts w:ascii="宋体" w:hAnsi="宋体"/>
                <w:sz w:val="18"/>
                <w:szCs w:val="18"/>
              </w:rPr>
            </w:pPr>
          </w:p>
        </w:tc>
        <w:tc>
          <w:tcPr>
            <w:tcW w:w="1667" w:type="dxa"/>
            <w:shd w:val="clear" w:color="auto" w:fill="auto"/>
            <w:vAlign w:val="center"/>
          </w:tcPr>
          <w:p w14:paraId="6E09841B">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断电记忆</w:t>
            </w:r>
          </w:p>
        </w:tc>
        <w:tc>
          <w:tcPr>
            <w:tcW w:w="6423" w:type="dxa"/>
            <w:shd w:val="clear" w:color="auto" w:fill="auto"/>
            <w:vAlign w:val="center"/>
          </w:tcPr>
          <w:p w14:paraId="7DBDD409">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w:t>
            </w:r>
          </w:p>
        </w:tc>
      </w:tr>
      <w:tr w14:paraId="2D093F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7A13CCC4">
            <w:pPr>
              <w:spacing w:line="240" w:lineRule="auto"/>
              <w:jc w:val="center"/>
              <w:rPr>
                <w:rFonts w:ascii="宋体" w:hAnsi="宋体"/>
                <w:sz w:val="18"/>
                <w:szCs w:val="18"/>
              </w:rPr>
            </w:pPr>
          </w:p>
        </w:tc>
        <w:tc>
          <w:tcPr>
            <w:tcW w:w="1667" w:type="dxa"/>
            <w:shd w:val="clear" w:color="auto" w:fill="auto"/>
            <w:vAlign w:val="center"/>
          </w:tcPr>
          <w:p w14:paraId="2D610682">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隐私遮挡</w:t>
            </w:r>
          </w:p>
        </w:tc>
        <w:tc>
          <w:tcPr>
            <w:tcW w:w="6423" w:type="dxa"/>
            <w:shd w:val="clear" w:color="auto" w:fill="auto"/>
            <w:vAlign w:val="center"/>
          </w:tcPr>
          <w:p w14:paraId="2ADBD47B">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w:t>
            </w:r>
          </w:p>
        </w:tc>
      </w:tr>
      <w:tr w14:paraId="5BA38B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7245094D">
            <w:pPr>
              <w:spacing w:line="240" w:lineRule="auto"/>
              <w:jc w:val="center"/>
              <w:rPr>
                <w:rFonts w:ascii="宋体" w:hAnsi="宋体"/>
                <w:sz w:val="18"/>
                <w:szCs w:val="18"/>
              </w:rPr>
            </w:pPr>
          </w:p>
        </w:tc>
        <w:tc>
          <w:tcPr>
            <w:tcW w:w="1667" w:type="dxa"/>
            <w:shd w:val="clear" w:color="auto" w:fill="auto"/>
            <w:vAlign w:val="center"/>
          </w:tcPr>
          <w:p w14:paraId="690FB147">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云台功能</w:t>
            </w:r>
          </w:p>
        </w:tc>
        <w:tc>
          <w:tcPr>
            <w:tcW w:w="6423" w:type="dxa"/>
            <w:shd w:val="clear" w:color="auto" w:fill="auto"/>
            <w:vAlign w:val="center"/>
          </w:tcPr>
          <w:p w14:paraId="6571F7CE">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支持空闲动作，支持三维定位，支持人性化的焦距</w:t>
            </w:r>
            <w:r>
              <w:rPr>
                <w:rFonts w:hAnsi="宋体" w:cs="Times New Roman"/>
                <w:color w:val="auto"/>
                <w:kern w:val="2"/>
                <w:sz w:val="18"/>
                <w:szCs w:val="18"/>
              </w:rPr>
              <w:t>/</w:t>
            </w:r>
            <w:r>
              <w:rPr>
                <w:rFonts w:hint="eastAsia" w:hAnsi="宋体" w:cs="Times New Roman"/>
                <w:color w:val="auto"/>
                <w:kern w:val="2"/>
                <w:sz w:val="18"/>
                <w:szCs w:val="18"/>
              </w:rPr>
              <w:t>速度自动匹配功能</w:t>
            </w:r>
          </w:p>
        </w:tc>
      </w:tr>
      <w:tr w14:paraId="1A8EB12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198AC37C">
            <w:pPr>
              <w:spacing w:line="240" w:lineRule="auto"/>
              <w:jc w:val="center"/>
              <w:rPr>
                <w:rFonts w:ascii="宋体" w:hAnsi="宋体"/>
                <w:sz w:val="18"/>
                <w:szCs w:val="18"/>
              </w:rPr>
            </w:pPr>
          </w:p>
        </w:tc>
        <w:tc>
          <w:tcPr>
            <w:tcW w:w="1667" w:type="dxa"/>
            <w:shd w:val="clear" w:color="auto" w:fill="auto"/>
            <w:vAlign w:val="center"/>
          </w:tcPr>
          <w:p w14:paraId="47C16A93">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分辨力及帧率</w:t>
            </w:r>
          </w:p>
        </w:tc>
        <w:tc>
          <w:tcPr>
            <w:tcW w:w="6423" w:type="dxa"/>
            <w:shd w:val="clear" w:color="auto" w:fill="auto"/>
            <w:vAlign w:val="center"/>
          </w:tcPr>
          <w:p w14:paraId="5F9E77A0">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分辨力：</w:t>
            </w:r>
          </w:p>
          <w:p w14:paraId="433A524D">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彩色模式下，球机的中心水平分辨力应满足。</w:t>
            </w:r>
          </w:p>
          <w:p w14:paraId="6EBCF13F">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1）A类为水平分辨力大于或等于450线；</w:t>
            </w:r>
          </w:p>
          <w:p w14:paraId="649E5DB1">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2）B类为水平分辨力大于或等于650线；</w:t>
            </w:r>
          </w:p>
          <w:p w14:paraId="04F059F3">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3）C类为水平分辨力大于或等于900线；</w:t>
            </w:r>
          </w:p>
          <w:p w14:paraId="5F102026">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4）D类为水平分辨力大于或等于1700线。</w:t>
            </w:r>
          </w:p>
          <w:p w14:paraId="43B59E69">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球机输出图像的边缘水平分辨力不应低于中心水平分辨力的70</w:t>
            </w:r>
            <w:r>
              <w:rPr>
                <w:rFonts w:ascii="Times New Roman" w:hAnsi="Times New Roman" w:cs="Times New Roman"/>
                <w:kern w:val="2"/>
              </w:rPr>
              <w:t xml:space="preserve"> </w:t>
            </w:r>
            <w:r>
              <w:rPr>
                <w:rFonts w:hint="eastAsia" w:hAnsi="宋体" w:cs="Times New Roman"/>
                <w:color w:val="auto"/>
                <w:kern w:val="2"/>
                <w:sz w:val="18"/>
                <w:szCs w:val="18"/>
              </w:rPr>
              <w:t>%。</w:t>
            </w:r>
          </w:p>
          <w:p w14:paraId="4B4F9258">
            <w:pPr>
              <w:pStyle w:val="232"/>
              <w:autoSpaceDE/>
              <w:autoSpaceDN/>
              <w:ind w:left="210" w:leftChars="100"/>
              <w:jc w:val="both"/>
              <w:rPr>
                <w:rFonts w:hAnsi="宋体" w:cs="Times New Roman"/>
                <w:color w:val="auto"/>
                <w:kern w:val="2"/>
                <w:sz w:val="18"/>
                <w:szCs w:val="18"/>
              </w:rPr>
            </w:pPr>
            <w:r>
              <w:rPr>
                <w:rFonts w:hint="eastAsia" w:hAnsi="宋体" w:cs="Times New Roman"/>
                <w:color w:val="auto"/>
                <w:kern w:val="2"/>
                <w:sz w:val="18"/>
                <w:szCs w:val="18"/>
              </w:rPr>
              <w:t>帧率不小于</w:t>
            </w:r>
            <w:r>
              <w:rPr>
                <w:rFonts w:hAnsi="宋体" w:cs="Times New Roman"/>
                <w:color w:val="auto"/>
                <w:kern w:val="2"/>
                <w:sz w:val="18"/>
                <w:szCs w:val="18"/>
              </w:rPr>
              <w:t>25</w:t>
            </w:r>
            <w:r>
              <w:rPr>
                <w:rFonts w:ascii="Times New Roman" w:hAnsi="Times New Roman" w:cs="Times New Roman"/>
                <w:kern w:val="2"/>
              </w:rPr>
              <w:t xml:space="preserve"> </w:t>
            </w:r>
            <w:r>
              <w:rPr>
                <w:rFonts w:hAnsi="宋体" w:cs="Times New Roman"/>
                <w:color w:val="auto"/>
                <w:kern w:val="2"/>
                <w:sz w:val="18"/>
                <w:szCs w:val="18"/>
              </w:rPr>
              <w:t>fps</w:t>
            </w:r>
          </w:p>
        </w:tc>
      </w:tr>
      <w:tr w14:paraId="39DB821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62CC3F38">
            <w:pPr>
              <w:spacing w:line="240" w:lineRule="auto"/>
              <w:jc w:val="center"/>
              <w:rPr>
                <w:rFonts w:ascii="宋体" w:hAnsi="宋体"/>
                <w:sz w:val="18"/>
                <w:szCs w:val="18"/>
              </w:rPr>
            </w:pPr>
          </w:p>
        </w:tc>
        <w:tc>
          <w:tcPr>
            <w:tcW w:w="1667" w:type="dxa"/>
            <w:shd w:val="clear" w:color="auto" w:fill="auto"/>
            <w:vAlign w:val="center"/>
          </w:tcPr>
          <w:p w14:paraId="4CB7AA4F">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视频压缩</w:t>
            </w:r>
          </w:p>
        </w:tc>
        <w:tc>
          <w:tcPr>
            <w:tcW w:w="6423" w:type="dxa"/>
            <w:shd w:val="clear" w:color="auto" w:fill="auto"/>
            <w:vAlign w:val="center"/>
          </w:tcPr>
          <w:p w14:paraId="06EDE70C">
            <w:pPr>
              <w:pStyle w:val="232"/>
              <w:autoSpaceDE/>
              <w:autoSpaceDN/>
              <w:jc w:val="center"/>
              <w:rPr>
                <w:rFonts w:hAnsi="宋体" w:cs="Times New Roman"/>
                <w:color w:val="auto"/>
                <w:kern w:val="2"/>
                <w:sz w:val="18"/>
                <w:szCs w:val="18"/>
              </w:rPr>
            </w:pPr>
            <w:r>
              <w:rPr>
                <w:rFonts w:hAnsi="宋体" w:cs="Times New Roman"/>
                <w:color w:val="auto"/>
                <w:kern w:val="2"/>
                <w:sz w:val="18"/>
                <w:szCs w:val="18"/>
              </w:rPr>
              <w:t>H.264/ H.265</w:t>
            </w:r>
          </w:p>
        </w:tc>
      </w:tr>
      <w:tr w14:paraId="210B49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47B02240">
            <w:pPr>
              <w:spacing w:line="240" w:lineRule="auto"/>
              <w:jc w:val="center"/>
              <w:rPr>
                <w:rFonts w:ascii="宋体" w:hAnsi="宋体"/>
                <w:sz w:val="18"/>
                <w:szCs w:val="18"/>
              </w:rPr>
            </w:pPr>
          </w:p>
        </w:tc>
        <w:tc>
          <w:tcPr>
            <w:tcW w:w="1667" w:type="dxa"/>
            <w:shd w:val="clear" w:color="auto" w:fill="auto"/>
            <w:vAlign w:val="center"/>
          </w:tcPr>
          <w:p w14:paraId="461BDF90">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音频压缩</w:t>
            </w:r>
          </w:p>
        </w:tc>
        <w:tc>
          <w:tcPr>
            <w:tcW w:w="6423" w:type="dxa"/>
            <w:shd w:val="clear" w:color="auto" w:fill="auto"/>
            <w:vAlign w:val="center"/>
          </w:tcPr>
          <w:p w14:paraId="2541DD96">
            <w:pPr>
              <w:pStyle w:val="232"/>
              <w:autoSpaceDE/>
              <w:autoSpaceDN/>
              <w:jc w:val="center"/>
              <w:rPr>
                <w:rFonts w:hAnsi="宋体" w:cs="Times New Roman"/>
                <w:color w:val="auto"/>
                <w:kern w:val="2"/>
                <w:sz w:val="18"/>
                <w:szCs w:val="18"/>
              </w:rPr>
            </w:pPr>
            <w:r>
              <w:rPr>
                <w:rFonts w:hAnsi="宋体" w:cs="Times New Roman"/>
                <w:color w:val="auto"/>
                <w:kern w:val="2"/>
                <w:sz w:val="18"/>
                <w:szCs w:val="18"/>
              </w:rPr>
              <w:t>G.711</w:t>
            </w:r>
            <w:r>
              <w:rPr>
                <w:rFonts w:ascii="Times New Roman" w:hAnsi="Times New Roman" w:cs="Times New Roman"/>
                <w:kern w:val="2"/>
              </w:rPr>
              <w:t xml:space="preserve"> </w:t>
            </w:r>
            <w:r>
              <w:rPr>
                <w:rFonts w:hAnsi="宋体" w:cs="Times New Roman"/>
                <w:color w:val="auto"/>
                <w:kern w:val="2"/>
                <w:sz w:val="18"/>
                <w:szCs w:val="18"/>
              </w:rPr>
              <w:t>a/G.711</w:t>
            </w:r>
            <w:r>
              <w:rPr>
                <w:rFonts w:ascii="Times New Roman" w:hAnsi="Times New Roman" w:cs="Times New Roman"/>
                <w:kern w:val="2"/>
              </w:rPr>
              <w:t xml:space="preserve"> </w:t>
            </w:r>
            <w:r>
              <w:rPr>
                <w:rFonts w:hAnsi="宋体" w:cs="Times New Roman"/>
                <w:color w:val="auto"/>
                <w:kern w:val="2"/>
                <w:sz w:val="18"/>
                <w:szCs w:val="18"/>
              </w:rPr>
              <w:t>mu</w:t>
            </w:r>
          </w:p>
        </w:tc>
      </w:tr>
      <w:tr w14:paraId="216AC2E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7FFF3DB5">
            <w:pPr>
              <w:spacing w:line="240" w:lineRule="auto"/>
              <w:jc w:val="center"/>
              <w:rPr>
                <w:rFonts w:ascii="宋体" w:hAnsi="宋体"/>
                <w:sz w:val="18"/>
                <w:szCs w:val="18"/>
              </w:rPr>
            </w:pPr>
          </w:p>
        </w:tc>
        <w:tc>
          <w:tcPr>
            <w:tcW w:w="1667" w:type="dxa"/>
            <w:shd w:val="clear" w:color="auto" w:fill="auto"/>
            <w:vAlign w:val="center"/>
          </w:tcPr>
          <w:p w14:paraId="7679DF52">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语音对讲</w:t>
            </w:r>
          </w:p>
        </w:tc>
        <w:tc>
          <w:tcPr>
            <w:tcW w:w="6423" w:type="dxa"/>
            <w:shd w:val="clear" w:color="auto" w:fill="auto"/>
            <w:vAlign w:val="center"/>
          </w:tcPr>
          <w:p w14:paraId="15820495">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配置拾音器和扬声器功能，实现对讲功能。</w:t>
            </w:r>
          </w:p>
        </w:tc>
      </w:tr>
      <w:tr w14:paraId="12BDB8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3DFED0ED">
            <w:pPr>
              <w:spacing w:line="240" w:lineRule="auto"/>
              <w:jc w:val="center"/>
              <w:rPr>
                <w:rFonts w:ascii="宋体" w:hAnsi="宋体"/>
                <w:sz w:val="18"/>
                <w:szCs w:val="18"/>
              </w:rPr>
            </w:pPr>
          </w:p>
        </w:tc>
        <w:tc>
          <w:tcPr>
            <w:tcW w:w="1667" w:type="dxa"/>
            <w:shd w:val="clear" w:color="auto" w:fill="auto"/>
            <w:vAlign w:val="center"/>
          </w:tcPr>
          <w:p w14:paraId="328F0454">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网络协议</w:t>
            </w:r>
          </w:p>
        </w:tc>
        <w:tc>
          <w:tcPr>
            <w:tcW w:w="6423" w:type="dxa"/>
            <w:shd w:val="clear" w:color="auto" w:fill="auto"/>
            <w:vAlign w:val="center"/>
          </w:tcPr>
          <w:p w14:paraId="094C0381">
            <w:pPr>
              <w:pStyle w:val="232"/>
              <w:autoSpaceDE/>
              <w:autoSpaceDN/>
              <w:jc w:val="center"/>
              <w:rPr>
                <w:rFonts w:hAnsi="宋体" w:cs="Times New Roman"/>
                <w:color w:val="auto"/>
                <w:kern w:val="2"/>
                <w:sz w:val="18"/>
                <w:szCs w:val="18"/>
              </w:rPr>
            </w:pPr>
            <w:r>
              <w:rPr>
                <w:rFonts w:hAnsi="宋体" w:cs="Times New Roman"/>
                <w:color w:val="auto"/>
                <w:kern w:val="2"/>
                <w:sz w:val="18"/>
                <w:szCs w:val="18"/>
              </w:rPr>
              <w:t>IPv4/IPv6,HTTP,HTTPS,802.1x,Qos,FTP,SMTP,UPnP,SNMP,DNS,DDNS,</w:t>
            </w:r>
          </w:p>
          <w:p w14:paraId="4A5903E3">
            <w:pPr>
              <w:pStyle w:val="232"/>
              <w:autoSpaceDE/>
              <w:autoSpaceDN/>
              <w:jc w:val="center"/>
              <w:rPr>
                <w:rFonts w:hAnsi="宋体" w:cs="Times New Roman"/>
                <w:color w:val="auto"/>
                <w:kern w:val="2"/>
                <w:sz w:val="18"/>
                <w:szCs w:val="18"/>
              </w:rPr>
            </w:pPr>
            <w:r>
              <w:rPr>
                <w:rFonts w:hAnsi="宋体" w:cs="Times New Roman"/>
                <w:color w:val="auto"/>
                <w:kern w:val="2"/>
                <w:sz w:val="18"/>
                <w:szCs w:val="18"/>
              </w:rPr>
              <w:t>NTP,RTSP,RTP,TCP,UDP,IGMP,ICMP,DHCP,PPPoE</w:t>
            </w:r>
          </w:p>
        </w:tc>
      </w:tr>
      <w:tr w14:paraId="57E11B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28EB803D">
            <w:pPr>
              <w:spacing w:line="240" w:lineRule="auto"/>
              <w:jc w:val="center"/>
              <w:rPr>
                <w:rFonts w:ascii="宋体" w:hAnsi="宋体"/>
                <w:sz w:val="18"/>
                <w:szCs w:val="18"/>
              </w:rPr>
            </w:pPr>
          </w:p>
        </w:tc>
        <w:tc>
          <w:tcPr>
            <w:tcW w:w="1667" w:type="dxa"/>
            <w:shd w:val="clear" w:color="auto" w:fill="auto"/>
            <w:vAlign w:val="center"/>
          </w:tcPr>
          <w:p w14:paraId="05432097">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区域聚焦</w:t>
            </w:r>
          </w:p>
        </w:tc>
        <w:tc>
          <w:tcPr>
            <w:tcW w:w="6423" w:type="dxa"/>
            <w:shd w:val="clear" w:color="auto" w:fill="auto"/>
            <w:vAlign w:val="center"/>
          </w:tcPr>
          <w:p w14:paraId="64A7CDE3">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w:t>
            </w:r>
          </w:p>
        </w:tc>
      </w:tr>
      <w:tr w14:paraId="6F12BAC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0502EE10">
            <w:pPr>
              <w:spacing w:line="240" w:lineRule="auto"/>
              <w:jc w:val="center"/>
              <w:rPr>
                <w:rFonts w:ascii="宋体" w:hAnsi="宋体"/>
                <w:sz w:val="18"/>
                <w:szCs w:val="18"/>
              </w:rPr>
            </w:pPr>
          </w:p>
        </w:tc>
        <w:tc>
          <w:tcPr>
            <w:tcW w:w="1667" w:type="dxa"/>
            <w:shd w:val="clear" w:color="auto" w:fill="auto"/>
            <w:vAlign w:val="center"/>
          </w:tcPr>
          <w:p w14:paraId="622EE649">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时间显示</w:t>
            </w:r>
          </w:p>
        </w:tc>
        <w:tc>
          <w:tcPr>
            <w:tcW w:w="6423" w:type="dxa"/>
            <w:shd w:val="clear" w:color="auto" w:fill="auto"/>
            <w:vAlign w:val="center"/>
          </w:tcPr>
          <w:p w14:paraId="14883725">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支持，如星期、日期</w:t>
            </w:r>
          </w:p>
        </w:tc>
      </w:tr>
      <w:tr w14:paraId="55D4BC4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05E53C56">
            <w:pPr>
              <w:spacing w:line="240" w:lineRule="auto"/>
              <w:jc w:val="center"/>
              <w:rPr>
                <w:rFonts w:ascii="宋体" w:hAnsi="宋体"/>
                <w:sz w:val="18"/>
                <w:szCs w:val="18"/>
              </w:rPr>
            </w:pPr>
          </w:p>
        </w:tc>
        <w:tc>
          <w:tcPr>
            <w:tcW w:w="1667" w:type="dxa"/>
            <w:shd w:val="clear" w:color="auto" w:fill="auto"/>
            <w:vAlign w:val="center"/>
          </w:tcPr>
          <w:p w14:paraId="095D42DD">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应用编程接口</w:t>
            </w:r>
          </w:p>
        </w:tc>
        <w:tc>
          <w:tcPr>
            <w:tcW w:w="6423" w:type="dxa"/>
            <w:shd w:val="clear" w:color="auto" w:fill="auto"/>
            <w:vAlign w:val="center"/>
          </w:tcPr>
          <w:p w14:paraId="756D826C">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支持软件集成的开放</w:t>
            </w:r>
            <w:r>
              <w:rPr>
                <w:rFonts w:hAnsi="宋体" w:cs="Times New Roman"/>
                <w:color w:val="auto"/>
                <w:kern w:val="2"/>
                <w:sz w:val="18"/>
                <w:szCs w:val="18"/>
              </w:rPr>
              <w:t>API</w:t>
            </w:r>
            <w:r>
              <w:rPr>
                <w:rFonts w:hint="eastAsia" w:hAnsi="宋体" w:cs="Times New Roman"/>
                <w:color w:val="auto"/>
                <w:kern w:val="2"/>
                <w:sz w:val="18"/>
                <w:szCs w:val="18"/>
              </w:rPr>
              <w:t>，支持标准协议（</w:t>
            </w:r>
            <w:r>
              <w:rPr>
                <w:rFonts w:hAnsi="宋体" w:cs="Times New Roman"/>
                <w:color w:val="auto"/>
                <w:kern w:val="2"/>
                <w:sz w:val="18"/>
                <w:szCs w:val="18"/>
              </w:rPr>
              <w:t>GB</w:t>
            </w:r>
            <w:r>
              <w:rPr>
                <w:rFonts w:hint="eastAsia" w:hAnsi="宋体" w:cs="Times New Roman"/>
                <w:color w:val="auto"/>
                <w:kern w:val="2"/>
                <w:sz w:val="18"/>
                <w:szCs w:val="18"/>
              </w:rPr>
              <w:t xml:space="preserve"> </w:t>
            </w:r>
            <w:r>
              <w:rPr>
                <w:rFonts w:hAnsi="宋体" w:cs="Times New Roman"/>
                <w:color w:val="auto"/>
                <w:kern w:val="2"/>
                <w:sz w:val="18"/>
                <w:szCs w:val="18"/>
              </w:rPr>
              <w:t>28181</w:t>
            </w:r>
            <w:r>
              <w:rPr>
                <w:rFonts w:hint="eastAsia" w:hAnsi="宋体" w:cs="Times New Roman"/>
                <w:color w:val="auto"/>
                <w:kern w:val="2"/>
                <w:sz w:val="18"/>
                <w:szCs w:val="18"/>
              </w:rPr>
              <w:t>、</w:t>
            </w:r>
            <w:r>
              <w:rPr>
                <w:rFonts w:hAnsi="宋体" w:cs="Times New Roman"/>
                <w:color w:val="auto"/>
                <w:kern w:val="2"/>
                <w:sz w:val="18"/>
                <w:szCs w:val="18"/>
              </w:rPr>
              <w:t>ONVIF</w:t>
            </w:r>
            <w:r>
              <w:rPr>
                <w:rFonts w:hint="eastAsia" w:hAnsi="宋体" w:cs="Times New Roman"/>
                <w:color w:val="auto"/>
                <w:kern w:val="2"/>
                <w:sz w:val="18"/>
                <w:szCs w:val="18"/>
              </w:rPr>
              <w:t>、</w:t>
            </w:r>
            <w:r>
              <w:rPr>
                <w:rFonts w:hAnsi="宋体" w:cs="Times New Roman"/>
                <w:color w:val="auto"/>
                <w:kern w:val="2"/>
                <w:sz w:val="18"/>
                <w:szCs w:val="18"/>
              </w:rPr>
              <w:t>CGI</w:t>
            </w:r>
            <w:r>
              <w:rPr>
                <w:rFonts w:hint="eastAsia" w:hAnsi="宋体" w:cs="Times New Roman"/>
                <w:color w:val="auto"/>
                <w:kern w:val="2"/>
                <w:sz w:val="18"/>
                <w:szCs w:val="18"/>
              </w:rPr>
              <w:t>、</w:t>
            </w:r>
            <w:r>
              <w:rPr>
                <w:rFonts w:hAnsi="宋体" w:cs="Times New Roman"/>
                <w:color w:val="auto"/>
                <w:kern w:val="2"/>
                <w:sz w:val="18"/>
                <w:szCs w:val="18"/>
              </w:rPr>
              <w:t>PISA</w:t>
            </w:r>
            <w:r>
              <w:rPr>
                <w:rFonts w:hint="eastAsia" w:hAnsi="宋体" w:cs="Times New Roman"/>
                <w:color w:val="auto"/>
                <w:kern w:val="2"/>
                <w:sz w:val="18"/>
                <w:szCs w:val="18"/>
              </w:rPr>
              <w:t>），</w:t>
            </w:r>
          </w:p>
          <w:p w14:paraId="5B1AFB71">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支持第三方管理主站接入</w:t>
            </w:r>
          </w:p>
        </w:tc>
      </w:tr>
      <w:tr w14:paraId="56D067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25EFAC79">
            <w:pPr>
              <w:spacing w:line="240" w:lineRule="auto"/>
              <w:jc w:val="center"/>
              <w:rPr>
                <w:rFonts w:ascii="宋体" w:hAnsi="宋体"/>
                <w:sz w:val="18"/>
                <w:szCs w:val="18"/>
              </w:rPr>
            </w:pPr>
          </w:p>
        </w:tc>
        <w:tc>
          <w:tcPr>
            <w:tcW w:w="1667" w:type="dxa"/>
            <w:shd w:val="clear" w:color="auto" w:fill="auto"/>
            <w:vAlign w:val="center"/>
          </w:tcPr>
          <w:p w14:paraId="27E8C302">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浏览器</w:t>
            </w:r>
          </w:p>
        </w:tc>
        <w:tc>
          <w:tcPr>
            <w:tcW w:w="6423" w:type="dxa"/>
            <w:shd w:val="clear" w:color="auto" w:fill="auto"/>
            <w:vAlign w:val="center"/>
          </w:tcPr>
          <w:p w14:paraId="1C74E451">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支持</w:t>
            </w:r>
            <w:r>
              <w:rPr>
                <w:rFonts w:hAnsi="宋体" w:cs="Times New Roman"/>
                <w:color w:val="auto"/>
                <w:kern w:val="2"/>
                <w:sz w:val="18"/>
                <w:szCs w:val="18"/>
              </w:rPr>
              <w:t>IE7+</w:t>
            </w:r>
            <w:r>
              <w:rPr>
                <w:rFonts w:hint="eastAsia" w:hAnsi="宋体" w:cs="Times New Roman"/>
                <w:color w:val="auto"/>
                <w:kern w:val="2"/>
                <w:sz w:val="18"/>
                <w:szCs w:val="18"/>
              </w:rPr>
              <w:t>、</w:t>
            </w:r>
            <w:r>
              <w:rPr>
                <w:rFonts w:hAnsi="宋体" w:cs="Times New Roman"/>
                <w:color w:val="auto"/>
                <w:kern w:val="2"/>
                <w:sz w:val="18"/>
                <w:szCs w:val="18"/>
              </w:rPr>
              <w:t>Chrome8+</w:t>
            </w:r>
            <w:r>
              <w:rPr>
                <w:rFonts w:hint="eastAsia" w:hAnsi="宋体" w:cs="Times New Roman"/>
                <w:color w:val="auto"/>
                <w:kern w:val="2"/>
                <w:sz w:val="18"/>
                <w:szCs w:val="18"/>
              </w:rPr>
              <w:t>、</w:t>
            </w:r>
            <w:r>
              <w:rPr>
                <w:rFonts w:hAnsi="宋体" w:cs="Times New Roman"/>
                <w:color w:val="auto"/>
                <w:kern w:val="2"/>
                <w:sz w:val="18"/>
                <w:szCs w:val="18"/>
              </w:rPr>
              <w:t>Firefox3.5+</w:t>
            </w:r>
            <w:r>
              <w:rPr>
                <w:rFonts w:hint="eastAsia" w:hAnsi="宋体" w:cs="Times New Roman"/>
                <w:color w:val="auto"/>
                <w:kern w:val="2"/>
                <w:sz w:val="18"/>
                <w:szCs w:val="18"/>
              </w:rPr>
              <w:t>、</w:t>
            </w:r>
            <w:r>
              <w:rPr>
                <w:rFonts w:hAnsi="宋体" w:cs="Times New Roman"/>
                <w:color w:val="auto"/>
                <w:kern w:val="2"/>
                <w:sz w:val="18"/>
                <w:szCs w:val="18"/>
              </w:rPr>
              <w:t>Safari5+</w:t>
            </w:r>
            <w:r>
              <w:rPr>
                <w:rFonts w:hint="eastAsia" w:hAnsi="宋体" w:cs="Times New Roman"/>
                <w:color w:val="auto"/>
                <w:kern w:val="2"/>
                <w:sz w:val="18"/>
                <w:szCs w:val="18"/>
              </w:rPr>
              <w:t>浏览器</w:t>
            </w:r>
          </w:p>
        </w:tc>
      </w:tr>
      <w:tr w14:paraId="75F886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5A36B9FB">
            <w:pPr>
              <w:spacing w:line="240" w:lineRule="auto"/>
              <w:jc w:val="center"/>
              <w:rPr>
                <w:rFonts w:ascii="宋体" w:hAnsi="宋体"/>
                <w:sz w:val="18"/>
                <w:szCs w:val="18"/>
              </w:rPr>
            </w:pPr>
          </w:p>
        </w:tc>
        <w:tc>
          <w:tcPr>
            <w:tcW w:w="1667" w:type="dxa"/>
            <w:shd w:val="clear" w:color="auto" w:fill="auto"/>
            <w:vAlign w:val="center"/>
          </w:tcPr>
          <w:p w14:paraId="33282105">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安全模式</w:t>
            </w:r>
          </w:p>
        </w:tc>
        <w:tc>
          <w:tcPr>
            <w:tcW w:w="6423" w:type="dxa"/>
            <w:shd w:val="clear" w:color="auto" w:fill="auto"/>
            <w:vAlign w:val="center"/>
          </w:tcPr>
          <w:p w14:paraId="35475C73">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授权的用户名和密码，以及</w:t>
            </w:r>
            <w:r>
              <w:rPr>
                <w:rFonts w:hAnsi="宋体" w:cs="Times New Roman"/>
                <w:color w:val="auto"/>
                <w:kern w:val="2"/>
                <w:sz w:val="18"/>
                <w:szCs w:val="18"/>
              </w:rPr>
              <w:t xml:space="preserve">MAC </w:t>
            </w:r>
            <w:r>
              <w:rPr>
                <w:rFonts w:hint="eastAsia" w:hAnsi="宋体" w:cs="Times New Roman"/>
                <w:color w:val="auto"/>
                <w:kern w:val="2"/>
                <w:sz w:val="18"/>
                <w:szCs w:val="18"/>
              </w:rPr>
              <w:t>地址绑定；</w:t>
            </w:r>
            <w:r>
              <w:rPr>
                <w:rFonts w:hAnsi="宋体" w:cs="Times New Roman"/>
                <w:color w:val="auto"/>
                <w:kern w:val="2"/>
                <w:sz w:val="18"/>
                <w:szCs w:val="18"/>
              </w:rPr>
              <w:t xml:space="preserve">HTTPS </w:t>
            </w:r>
            <w:r>
              <w:rPr>
                <w:rFonts w:hint="eastAsia" w:hAnsi="宋体" w:cs="Times New Roman"/>
                <w:color w:val="auto"/>
                <w:kern w:val="2"/>
                <w:sz w:val="18"/>
                <w:szCs w:val="18"/>
              </w:rPr>
              <w:t>加密；</w:t>
            </w:r>
          </w:p>
          <w:p w14:paraId="444DBF59">
            <w:pPr>
              <w:pStyle w:val="232"/>
              <w:autoSpaceDE/>
              <w:autoSpaceDN/>
              <w:jc w:val="center"/>
              <w:rPr>
                <w:rFonts w:hAnsi="宋体" w:cs="Times New Roman"/>
                <w:color w:val="auto"/>
                <w:kern w:val="2"/>
                <w:sz w:val="18"/>
                <w:szCs w:val="18"/>
              </w:rPr>
            </w:pPr>
            <w:r>
              <w:rPr>
                <w:rFonts w:hAnsi="宋体" w:cs="Times New Roman"/>
                <w:color w:val="auto"/>
                <w:kern w:val="2"/>
                <w:sz w:val="18"/>
                <w:szCs w:val="18"/>
              </w:rPr>
              <w:t>IEEE 802.1</w:t>
            </w:r>
            <w:r>
              <w:rPr>
                <w:rFonts w:ascii="Times New Roman" w:hAnsi="Times New Roman" w:cs="Times New Roman"/>
                <w:kern w:val="2"/>
              </w:rPr>
              <w:t xml:space="preserve"> </w:t>
            </w:r>
            <w:r>
              <w:rPr>
                <w:rFonts w:hAnsi="宋体" w:cs="Times New Roman"/>
                <w:color w:val="auto"/>
                <w:kern w:val="2"/>
                <w:sz w:val="18"/>
                <w:szCs w:val="18"/>
              </w:rPr>
              <w:t xml:space="preserve">x </w:t>
            </w:r>
            <w:r>
              <w:rPr>
                <w:rFonts w:hint="eastAsia" w:hAnsi="宋体" w:cs="Times New Roman"/>
                <w:color w:val="auto"/>
                <w:kern w:val="2"/>
                <w:sz w:val="18"/>
                <w:szCs w:val="18"/>
              </w:rPr>
              <w:t>网络访问控制（白名单）</w:t>
            </w:r>
          </w:p>
        </w:tc>
      </w:tr>
      <w:tr w14:paraId="143AD2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3A96E95C">
            <w:pPr>
              <w:spacing w:line="240" w:lineRule="auto"/>
              <w:jc w:val="center"/>
              <w:rPr>
                <w:rFonts w:ascii="宋体" w:hAnsi="宋体"/>
                <w:sz w:val="18"/>
                <w:szCs w:val="18"/>
              </w:rPr>
            </w:pPr>
          </w:p>
        </w:tc>
        <w:tc>
          <w:tcPr>
            <w:tcW w:w="1667" w:type="dxa"/>
            <w:shd w:val="clear" w:color="auto" w:fill="auto"/>
            <w:vAlign w:val="center"/>
          </w:tcPr>
          <w:p w14:paraId="13E9A64F">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智能识别</w:t>
            </w:r>
          </w:p>
        </w:tc>
        <w:tc>
          <w:tcPr>
            <w:tcW w:w="6423" w:type="dxa"/>
            <w:shd w:val="clear" w:color="auto" w:fill="auto"/>
            <w:vAlign w:val="center"/>
          </w:tcPr>
          <w:p w14:paraId="0F29FB7E">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具备智能AI扩展功能</w:t>
            </w:r>
          </w:p>
        </w:tc>
      </w:tr>
      <w:tr w14:paraId="701B42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2C053758">
            <w:pPr>
              <w:spacing w:line="240" w:lineRule="auto"/>
              <w:jc w:val="center"/>
              <w:rPr>
                <w:rFonts w:ascii="宋体" w:hAnsi="宋体"/>
                <w:sz w:val="18"/>
                <w:szCs w:val="18"/>
              </w:rPr>
            </w:pPr>
          </w:p>
        </w:tc>
        <w:tc>
          <w:tcPr>
            <w:tcW w:w="1667" w:type="dxa"/>
            <w:shd w:val="clear" w:color="auto" w:fill="auto"/>
            <w:vAlign w:val="center"/>
          </w:tcPr>
          <w:p w14:paraId="0D0FFBB2">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智能检测</w:t>
            </w:r>
          </w:p>
        </w:tc>
        <w:tc>
          <w:tcPr>
            <w:tcW w:w="6423" w:type="dxa"/>
            <w:shd w:val="clear" w:color="auto" w:fill="auto"/>
            <w:vAlign w:val="center"/>
          </w:tcPr>
          <w:p w14:paraId="3E812BF7">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网络断开检测，</w:t>
            </w:r>
            <w:r>
              <w:rPr>
                <w:rFonts w:hAnsi="宋体" w:cs="Times New Roman"/>
                <w:color w:val="auto"/>
                <w:kern w:val="2"/>
                <w:sz w:val="18"/>
                <w:szCs w:val="18"/>
              </w:rPr>
              <w:t>IP</w:t>
            </w:r>
            <w:r>
              <w:rPr>
                <w:rFonts w:hint="eastAsia" w:hAnsi="宋体" w:cs="Times New Roman"/>
                <w:color w:val="auto"/>
                <w:kern w:val="2"/>
                <w:sz w:val="18"/>
                <w:szCs w:val="18"/>
              </w:rPr>
              <w:t>冲突检测，编码器状态检测，</w:t>
            </w:r>
          </w:p>
          <w:p w14:paraId="27C6969B">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存储卡状态检测，存储空间检测</w:t>
            </w:r>
          </w:p>
        </w:tc>
      </w:tr>
      <w:tr w14:paraId="67D512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60F22234">
            <w:pPr>
              <w:spacing w:line="240" w:lineRule="auto"/>
              <w:jc w:val="center"/>
              <w:rPr>
                <w:rFonts w:ascii="宋体" w:hAnsi="宋体"/>
                <w:sz w:val="18"/>
                <w:szCs w:val="18"/>
              </w:rPr>
            </w:pPr>
          </w:p>
        </w:tc>
        <w:tc>
          <w:tcPr>
            <w:tcW w:w="1667" w:type="dxa"/>
            <w:shd w:val="clear" w:color="auto" w:fill="auto"/>
            <w:vAlign w:val="center"/>
          </w:tcPr>
          <w:p w14:paraId="7EED1F5C">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网络接口</w:t>
            </w:r>
          </w:p>
        </w:tc>
        <w:tc>
          <w:tcPr>
            <w:tcW w:w="6423" w:type="dxa"/>
            <w:shd w:val="clear" w:color="auto" w:fill="auto"/>
            <w:vAlign w:val="center"/>
          </w:tcPr>
          <w:p w14:paraId="3EDD2814">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内置</w:t>
            </w:r>
            <w:r>
              <w:rPr>
                <w:rFonts w:hAnsi="宋体" w:cs="Times New Roman"/>
                <w:color w:val="auto"/>
                <w:kern w:val="2"/>
                <w:sz w:val="18"/>
                <w:szCs w:val="18"/>
              </w:rPr>
              <w:t xml:space="preserve">RJ45 </w:t>
            </w:r>
            <w:r>
              <w:rPr>
                <w:rFonts w:hint="eastAsia" w:hAnsi="宋体" w:cs="Times New Roman"/>
                <w:color w:val="auto"/>
                <w:kern w:val="2"/>
                <w:sz w:val="18"/>
                <w:szCs w:val="18"/>
              </w:rPr>
              <w:t>网口，支持</w:t>
            </w:r>
            <w:r>
              <w:rPr>
                <w:rFonts w:hAnsi="宋体" w:cs="Times New Roman"/>
                <w:color w:val="auto"/>
                <w:kern w:val="2"/>
                <w:sz w:val="18"/>
                <w:szCs w:val="18"/>
              </w:rPr>
              <w:t>10</w:t>
            </w:r>
            <w:r>
              <w:rPr>
                <w:rFonts w:ascii="Times New Roman" w:hAnsi="Times New Roman" w:cs="Times New Roman"/>
                <w:kern w:val="2"/>
              </w:rPr>
              <w:t xml:space="preserve"> </w:t>
            </w:r>
            <w:r>
              <w:rPr>
                <w:rFonts w:hAnsi="宋体" w:cs="Times New Roman"/>
                <w:color w:val="auto"/>
                <w:kern w:val="2"/>
                <w:sz w:val="18"/>
                <w:szCs w:val="18"/>
              </w:rPr>
              <w:t>M/100</w:t>
            </w:r>
            <w:r>
              <w:rPr>
                <w:rFonts w:ascii="Times New Roman" w:hAnsi="Times New Roman" w:cs="Times New Roman"/>
                <w:kern w:val="2"/>
              </w:rPr>
              <w:t xml:space="preserve"> </w:t>
            </w:r>
            <w:r>
              <w:rPr>
                <w:rFonts w:hAnsi="宋体" w:cs="Times New Roman"/>
                <w:color w:val="auto"/>
                <w:kern w:val="2"/>
                <w:sz w:val="18"/>
                <w:szCs w:val="18"/>
              </w:rPr>
              <w:t xml:space="preserve">M </w:t>
            </w:r>
            <w:r>
              <w:rPr>
                <w:rFonts w:hint="eastAsia" w:hAnsi="宋体" w:cs="Times New Roman"/>
                <w:color w:val="auto"/>
                <w:kern w:val="2"/>
                <w:sz w:val="18"/>
                <w:szCs w:val="18"/>
              </w:rPr>
              <w:t>网络数据</w:t>
            </w:r>
          </w:p>
        </w:tc>
      </w:tr>
      <w:tr w14:paraId="670A24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046F3C56">
            <w:pPr>
              <w:spacing w:line="240" w:lineRule="auto"/>
              <w:jc w:val="center"/>
              <w:rPr>
                <w:rFonts w:ascii="宋体" w:hAnsi="宋体"/>
                <w:sz w:val="18"/>
                <w:szCs w:val="18"/>
              </w:rPr>
            </w:pPr>
          </w:p>
        </w:tc>
        <w:tc>
          <w:tcPr>
            <w:tcW w:w="1667" w:type="dxa"/>
            <w:shd w:val="clear" w:color="auto" w:fill="auto"/>
            <w:vAlign w:val="center"/>
          </w:tcPr>
          <w:p w14:paraId="3B047EE2">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报警输入</w:t>
            </w:r>
          </w:p>
        </w:tc>
        <w:tc>
          <w:tcPr>
            <w:tcW w:w="6423" w:type="dxa"/>
            <w:shd w:val="clear" w:color="auto" w:fill="auto"/>
            <w:vAlign w:val="center"/>
          </w:tcPr>
          <w:p w14:paraId="69AA21C0">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≥2路开关量输入（</w:t>
            </w:r>
            <w:r>
              <w:rPr>
                <w:rFonts w:hAnsi="宋体" w:cs="Times New Roman"/>
                <w:color w:val="auto"/>
                <w:kern w:val="2"/>
                <w:sz w:val="18"/>
                <w:szCs w:val="18"/>
              </w:rPr>
              <w:t>0</w:t>
            </w:r>
            <w:r>
              <w:rPr>
                <w:rFonts w:ascii="Times New Roman" w:hAnsi="Times New Roman" w:cs="Times New Roman"/>
                <w:kern w:val="2"/>
              </w:rPr>
              <w:t xml:space="preserve"> </w:t>
            </w:r>
            <w:r>
              <w:rPr>
                <w:rFonts w:hAnsi="宋体"/>
                <w:sz w:val="18"/>
                <w:szCs w:val="18"/>
              </w:rPr>
              <w:t>V</w:t>
            </w:r>
            <w:r>
              <w:rPr>
                <w:rFonts w:hint="eastAsia" w:hAnsi="宋体" w:cs="Times New Roman"/>
                <w:color w:val="auto"/>
                <w:kern w:val="2"/>
                <w:sz w:val="18"/>
                <w:szCs w:val="18"/>
              </w:rPr>
              <w:t>～</w:t>
            </w:r>
            <w:r>
              <w:rPr>
                <w:rFonts w:hAnsi="宋体" w:cs="Times New Roman"/>
                <w:color w:val="auto"/>
                <w:kern w:val="2"/>
                <w:sz w:val="18"/>
                <w:szCs w:val="18"/>
              </w:rPr>
              <w:t>5</w:t>
            </w:r>
            <w:r>
              <w:rPr>
                <w:rFonts w:ascii="Times New Roman" w:hAnsi="Times New Roman" w:cs="Times New Roman"/>
                <w:kern w:val="2"/>
              </w:rPr>
              <w:t xml:space="preserve"> </w:t>
            </w:r>
            <w:r>
              <w:rPr>
                <w:rFonts w:hAnsi="宋体" w:cs="Times New Roman"/>
                <w:color w:val="auto"/>
                <w:kern w:val="2"/>
                <w:sz w:val="18"/>
                <w:szCs w:val="18"/>
              </w:rPr>
              <w:t>VDC</w:t>
            </w:r>
            <w:r>
              <w:rPr>
                <w:rFonts w:hint="eastAsia" w:hAnsi="宋体" w:cs="Times New Roman"/>
                <w:color w:val="auto"/>
                <w:kern w:val="2"/>
                <w:sz w:val="18"/>
                <w:szCs w:val="18"/>
              </w:rPr>
              <w:t>）</w:t>
            </w:r>
          </w:p>
        </w:tc>
      </w:tr>
      <w:tr w14:paraId="6F01CD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70C2382F">
            <w:pPr>
              <w:spacing w:line="240" w:lineRule="auto"/>
              <w:jc w:val="center"/>
              <w:rPr>
                <w:rFonts w:ascii="宋体" w:hAnsi="宋体"/>
                <w:sz w:val="18"/>
                <w:szCs w:val="18"/>
              </w:rPr>
            </w:pPr>
          </w:p>
        </w:tc>
        <w:tc>
          <w:tcPr>
            <w:tcW w:w="1667" w:type="dxa"/>
            <w:shd w:val="clear" w:color="auto" w:fill="auto"/>
            <w:vAlign w:val="center"/>
          </w:tcPr>
          <w:p w14:paraId="1D31DD43">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报警输出</w:t>
            </w:r>
          </w:p>
        </w:tc>
        <w:tc>
          <w:tcPr>
            <w:tcW w:w="6423" w:type="dxa"/>
            <w:shd w:val="clear" w:color="auto" w:fill="auto"/>
            <w:vAlign w:val="center"/>
          </w:tcPr>
          <w:p w14:paraId="447B92B0">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≥2路，支持报警联动</w:t>
            </w:r>
          </w:p>
        </w:tc>
      </w:tr>
    </w:tbl>
    <w:p w14:paraId="7C72664A">
      <w:pPr>
        <w:pStyle w:val="60"/>
        <w:spacing w:before="120" w:beforeLines="50" w:after="120" w:afterLines="50"/>
        <w:ind w:firstLine="0" w:firstLineChars="0"/>
        <w:jc w:val="center"/>
        <w:rPr>
          <w:rFonts w:ascii="黑体" w:hAnsi="黑体" w:eastAsia="黑体"/>
        </w:rPr>
      </w:pPr>
      <w:r>
        <w:rPr>
          <w:rFonts w:hint="eastAsia" w:ascii="黑体" w:hAnsi="黑体" w:eastAsia="黑体"/>
        </w:rPr>
        <w:t>表B.27  球型高清摄像机技术参数</w:t>
      </w:r>
      <w:r>
        <w:rPr>
          <w:rFonts w:hint="eastAsia" w:hAnsi="宋体"/>
        </w:rPr>
        <w:t>（续）</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284"/>
        <w:gridCol w:w="1667"/>
        <w:gridCol w:w="6423"/>
      </w:tblGrid>
      <w:tr w14:paraId="184E5ED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284" w:type="dxa"/>
            <w:tcBorders>
              <w:top w:val="single" w:color="auto" w:sz="12" w:space="0"/>
              <w:bottom w:val="single" w:color="auto" w:sz="12" w:space="0"/>
            </w:tcBorders>
            <w:shd w:val="clear" w:color="auto" w:fill="auto"/>
            <w:vAlign w:val="center"/>
          </w:tcPr>
          <w:p w14:paraId="1B63E095">
            <w:pPr>
              <w:spacing w:line="240" w:lineRule="auto"/>
              <w:jc w:val="center"/>
              <w:rPr>
                <w:rFonts w:ascii="宋体" w:hAnsi="宋体"/>
                <w:sz w:val="18"/>
                <w:szCs w:val="18"/>
              </w:rPr>
            </w:pPr>
            <w:r>
              <w:rPr>
                <w:rFonts w:hint="eastAsia" w:ascii="宋体" w:hAnsi="宋体"/>
                <w:sz w:val="18"/>
                <w:szCs w:val="18"/>
              </w:rPr>
              <w:t>参数分类</w:t>
            </w:r>
          </w:p>
        </w:tc>
        <w:tc>
          <w:tcPr>
            <w:tcW w:w="1667" w:type="dxa"/>
            <w:tcBorders>
              <w:top w:val="single" w:color="auto" w:sz="12" w:space="0"/>
              <w:bottom w:val="single" w:color="auto" w:sz="12" w:space="0"/>
            </w:tcBorders>
            <w:shd w:val="clear" w:color="auto" w:fill="auto"/>
            <w:vAlign w:val="center"/>
          </w:tcPr>
          <w:p w14:paraId="4CBF5AB1">
            <w:pPr>
              <w:spacing w:line="240" w:lineRule="auto"/>
              <w:jc w:val="center"/>
              <w:rPr>
                <w:rFonts w:ascii="宋体" w:hAnsi="宋体"/>
                <w:sz w:val="18"/>
                <w:szCs w:val="18"/>
              </w:rPr>
            </w:pPr>
            <w:r>
              <w:rPr>
                <w:rFonts w:hint="eastAsia" w:ascii="宋体" w:hAnsi="宋体"/>
                <w:sz w:val="18"/>
                <w:szCs w:val="18"/>
              </w:rPr>
              <w:t>参数</w:t>
            </w:r>
          </w:p>
        </w:tc>
        <w:tc>
          <w:tcPr>
            <w:tcW w:w="6423" w:type="dxa"/>
            <w:tcBorders>
              <w:top w:val="single" w:color="auto" w:sz="12" w:space="0"/>
              <w:bottom w:val="single" w:color="auto" w:sz="12" w:space="0"/>
            </w:tcBorders>
            <w:shd w:val="clear" w:color="auto" w:fill="auto"/>
            <w:vAlign w:val="center"/>
          </w:tcPr>
          <w:p w14:paraId="467E9CAA">
            <w:pPr>
              <w:spacing w:line="240" w:lineRule="auto"/>
              <w:jc w:val="center"/>
              <w:rPr>
                <w:rFonts w:ascii="宋体" w:hAnsi="宋体"/>
                <w:sz w:val="18"/>
                <w:szCs w:val="18"/>
              </w:rPr>
            </w:pPr>
            <w:r>
              <w:rPr>
                <w:rFonts w:hint="eastAsia" w:ascii="宋体" w:hAnsi="宋体"/>
                <w:sz w:val="18"/>
                <w:szCs w:val="18"/>
              </w:rPr>
              <w:t>参数值</w:t>
            </w:r>
          </w:p>
        </w:tc>
      </w:tr>
      <w:tr w14:paraId="72298D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restart"/>
            <w:shd w:val="clear" w:color="auto" w:fill="auto"/>
            <w:vAlign w:val="center"/>
          </w:tcPr>
          <w:p w14:paraId="10B59921">
            <w:pPr>
              <w:spacing w:line="240" w:lineRule="auto"/>
              <w:jc w:val="center"/>
              <w:rPr>
                <w:rFonts w:ascii="宋体" w:hAnsi="宋体"/>
                <w:sz w:val="18"/>
                <w:szCs w:val="18"/>
              </w:rPr>
            </w:pPr>
            <w:r>
              <w:rPr>
                <w:rFonts w:hint="eastAsia" w:ascii="宋体" w:hAnsi="宋体"/>
                <w:sz w:val="18"/>
                <w:szCs w:val="18"/>
              </w:rPr>
              <w:t>语音对讲</w:t>
            </w:r>
          </w:p>
        </w:tc>
        <w:tc>
          <w:tcPr>
            <w:tcW w:w="1667" w:type="dxa"/>
            <w:shd w:val="clear" w:color="auto" w:fill="auto"/>
            <w:vAlign w:val="center"/>
          </w:tcPr>
          <w:p w14:paraId="5C7C4982">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报警联动</w:t>
            </w:r>
          </w:p>
        </w:tc>
        <w:tc>
          <w:tcPr>
            <w:tcW w:w="6423" w:type="dxa"/>
            <w:shd w:val="clear" w:color="auto" w:fill="auto"/>
            <w:vAlign w:val="center"/>
          </w:tcPr>
          <w:p w14:paraId="523B1023">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抓图/预置位</w:t>
            </w:r>
            <w:r>
              <w:rPr>
                <w:rFonts w:hAnsi="宋体" w:cs="Times New Roman"/>
                <w:color w:val="auto"/>
                <w:kern w:val="2"/>
                <w:sz w:val="18"/>
                <w:szCs w:val="18"/>
              </w:rPr>
              <w:t>/</w:t>
            </w:r>
            <w:r>
              <w:rPr>
                <w:rFonts w:hint="eastAsia" w:hAnsi="宋体" w:cs="Times New Roman"/>
                <w:color w:val="auto"/>
                <w:kern w:val="2"/>
                <w:sz w:val="18"/>
                <w:szCs w:val="18"/>
              </w:rPr>
              <w:t>巡航</w:t>
            </w:r>
            <w:r>
              <w:rPr>
                <w:rFonts w:hAnsi="宋体" w:cs="Times New Roman"/>
                <w:color w:val="auto"/>
                <w:kern w:val="2"/>
                <w:sz w:val="18"/>
                <w:szCs w:val="18"/>
              </w:rPr>
              <w:t>/</w:t>
            </w:r>
            <w:r>
              <w:rPr>
                <w:rFonts w:hint="eastAsia" w:hAnsi="宋体" w:cs="Times New Roman"/>
                <w:color w:val="auto"/>
                <w:kern w:val="2"/>
                <w:sz w:val="18"/>
                <w:szCs w:val="18"/>
              </w:rPr>
              <w:t>巡迹</w:t>
            </w:r>
            <w:r>
              <w:rPr>
                <w:rFonts w:hAnsi="宋体" w:cs="Times New Roman"/>
                <w:color w:val="auto"/>
                <w:kern w:val="2"/>
                <w:sz w:val="18"/>
                <w:szCs w:val="18"/>
              </w:rPr>
              <w:t>/SD</w:t>
            </w:r>
            <w:r>
              <w:rPr>
                <w:rFonts w:hint="eastAsia" w:hAnsi="宋体" w:cs="Times New Roman"/>
                <w:color w:val="auto"/>
                <w:kern w:val="2"/>
                <w:sz w:val="18"/>
                <w:szCs w:val="18"/>
              </w:rPr>
              <w:t>卡录像</w:t>
            </w:r>
            <w:r>
              <w:rPr>
                <w:rFonts w:hAnsi="宋体" w:cs="Times New Roman"/>
                <w:color w:val="auto"/>
                <w:kern w:val="2"/>
                <w:sz w:val="18"/>
                <w:szCs w:val="18"/>
              </w:rPr>
              <w:t>/</w:t>
            </w:r>
            <w:r>
              <w:rPr>
                <w:rFonts w:hint="eastAsia" w:hAnsi="宋体" w:cs="Times New Roman"/>
                <w:color w:val="auto"/>
                <w:kern w:val="2"/>
                <w:sz w:val="18"/>
                <w:szCs w:val="18"/>
              </w:rPr>
              <w:t>触发开关量输出</w:t>
            </w:r>
            <w:r>
              <w:rPr>
                <w:rFonts w:hAnsi="宋体" w:cs="Times New Roman"/>
                <w:color w:val="auto"/>
                <w:kern w:val="2"/>
                <w:sz w:val="18"/>
                <w:szCs w:val="18"/>
              </w:rPr>
              <w:t>/</w:t>
            </w:r>
          </w:p>
          <w:p w14:paraId="0E71E9F9">
            <w:pPr>
              <w:pStyle w:val="232"/>
              <w:autoSpaceDE/>
              <w:autoSpaceDN/>
              <w:jc w:val="center"/>
              <w:rPr>
                <w:rFonts w:hAnsi="宋体" w:cs="Times New Roman"/>
                <w:color w:val="auto"/>
                <w:kern w:val="2"/>
                <w:sz w:val="18"/>
                <w:szCs w:val="18"/>
              </w:rPr>
            </w:pPr>
            <w:r>
              <w:rPr>
                <w:rFonts w:hint="eastAsia" w:hAnsi="宋体" w:cs="Times New Roman"/>
                <w:color w:val="auto"/>
                <w:kern w:val="2"/>
                <w:sz w:val="18"/>
                <w:szCs w:val="18"/>
              </w:rPr>
              <w:t>客户端电子地图</w:t>
            </w:r>
            <w:r>
              <w:rPr>
                <w:rFonts w:hAnsi="宋体" w:cs="Times New Roman"/>
                <w:color w:val="auto"/>
                <w:kern w:val="2"/>
                <w:sz w:val="18"/>
                <w:szCs w:val="18"/>
              </w:rPr>
              <w:t>/</w:t>
            </w:r>
            <w:r>
              <w:rPr>
                <w:rFonts w:hint="eastAsia" w:hAnsi="宋体" w:cs="Times New Roman"/>
                <w:color w:val="auto"/>
                <w:kern w:val="2"/>
                <w:sz w:val="18"/>
                <w:szCs w:val="18"/>
              </w:rPr>
              <w:t>发送邮件</w:t>
            </w:r>
          </w:p>
        </w:tc>
      </w:tr>
      <w:tr w14:paraId="742E83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04D3E09C">
            <w:pPr>
              <w:spacing w:line="240" w:lineRule="auto"/>
              <w:jc w:val="center"/>
              <w:rPr>
                <w:rFonts w:ascii="宋体" w:hAnsi="宋体"/>
                <w:sz w:val="18"/>
                <w:szCs w:val="18"/>
              </w:rPr>
            </w:pPr>
          </w:p>
        </w:tc>
        <w:tc>
          <w:tcPr>
            <w:tcW w:w="1667" w:type="dxa"/>
            <w:shd w:val="clear" w:color="auto" w:fill="auto"/>
            <w:vAlign w:val="center"/>
          </w:tcPr>
          <w:p w14:paraId="3933FF1E">
            <w:pPr>
              <w:spacing w:line="240" w:lineRule="auto"/>
              <w:jc w:val="center"/>
              <w:rPr>
                <w:rFonts w:ascii="宋体" w:hAnsi="宋体"/>
                <w:sz w:val="18"/>
                <w:szCs w:val="18"/>
              </w:rPr>
            </w:pPr>
            <w:r>
              <w:rPr>
                <w:rFonts w:hint="eastAsia" w:ascii="宋体" w:hAnsi="宋体"/>
                <w:sz w:val="18"/>
                <w:szCs w:val="18"/>
              </w:rPr>
              <w:t>音频输入</w:t>
            </w:r>
          </w:p>
        </w:tc>
        <w:tc>
          <w:tcPr>
            <w:tcW w:w="6423" w:type="dxa"/>
            <w:shd w:val="clear" w:color="auto" w:fill="auto"/>
            <w:vAlign w:val="center"/>
          </w:tcPr>
          <w:p w14:paraId="49558EF4">
            <w:pPr>
              <w:spacing w:line="240" w:lineRule="auto"/>
              <w:jc w:val="center"/>
              <w:rPr>
                <w:rFonts w:ascii="宋体" w:hAnsi="宋体"/>
                <w:sz w:val="18"/>
                <w:szCs w:val="18"/>
              </w:rPr>
            </w:pPr>
            <w:r>
              <w:rPr>
                <w:rFonts w:hint="eastAsia" w:ascii="宋体" w:hAnsi="宋体"/>
                <w:sz w:val="18"/>
                <w:szCs w:val="18"/>
              </w:rPr>
              <w:t>音频输入</w:t>
            </w:r>
            <w:r>
              <w:rPr>
                <w:rFonts w:ascii="宋体" w:hAnsi="宋体"/>
                <w:sz w:val="18"/>
                <w:szCs w:val="18"/>
              </w:rPr>
              <w:t xml:space="preserve">(LINE </w:t>
            </w:r>
            <w:r>
              <w:rPr>
                <w:rFonts w:hint="eastAsia" w:ascii="宋体" w:hAnsi="宋体"/>
                <w:sz w:val="18"/>
                <w:szCs w:val="18"/>
              </w:rPr>
              <w:t>输入</w:t>
            </w:r>
            <w:r>
              <w:rPr>
                <w:rFonts w:ascii="宋体" w:hAnsi="宋体"/>
                <w:sz w:val="18"/>
                <w:szCs w:val="18"/>
              </w:rPr>
              <w:t>)</w:t>
            </w:r>
            <w:r>
              <w:rPr>
                <w:rFonts w:hint="eastAsia" w:ascii="宋体" w:hAnsi="宋体"/>
                <w:sz w:val="18"/>
                <w:szCs w:val="18"/>
              </w:rPr>
              <w:t>，音频峰值：</w:t>
            </w:r>
            <w:r>
              <w:rPr>
                <w:rFonts w:ascii="宋体" w:hAnsi="宋体"/>
                <w:sz w:val="18"/>
                <w:szCs w:val="18"/>
              </w:rPr>
              <w:t>2</w:t>
            </w:r>
            <w:r>
              <w:rPr>
                <w:rFonts w:ascii="Times New Roman" w:hAnsi="Times New Roman"/>
              </w:rPr>
              <w:t xml:space="preserve"> </w:t>
            </w:r>
            <w:r>
              <w:rPr>
                <w:rFonts w:ascii="宋体" w:hAnsi="宋体"/>
                <w:sz w:val="18"/>
                <w:szCs w:val="18"/>
              </w:rPr>
              <w:t>V</w:t>
            </w:r>
            <w:r>
              <w:rPr>
                <w:rFonts w:hint="eastAsia" w:ascii="宋体" w:hAnsi="宋体"/>
                <w:sz w:val="18"/>
                <w:szCs w:val="18"/>
              </w:rPr>
              <w:t>～</w:t>
            </w:r>
            <w:r>
              <w:rPr>
                <w:rFonts w:ascii="宋体" w:hAnsi="宋体"/>
                <w:sz w:val="18"/>
                <w:szCs w:val="18"/>
              </w:rPr>
              <w:t>2.4</w:t>
            </w:r>
            <w:r>
              <w:rPr>
                <w:rFonts w:ascii="Times New Roman" w:hAnsi="Times New Roman"/>
              </w:rPr>
              <w:t xml:space="preserve"> </w:t>
            </w:r>
            <w:r>
              <w:rPr>
                <w:rFonts w:ascii="宋体" w:hAnsi="宋体"/>
                <w:sz w:val="18"/>
                <w:szCs w:val="18"/>
              </w:rPr>
              <w:t>V[p-p]</w:t>
            </w:r>
            <w:r>
              <w:rPr>
                <w:rFonts w:hint="eastAsia" w:ascii="宋体" w:hAnsi="宋体"/>
                <w:sz w:val="18"/>
                <w:szCs w:val="18"/>
              </w:rPr>
              <w:t>，输出阻抗： 1</w:t>
            </w:r>
            <w:r>
              <w:rPr>
                <w:rFonts w:ascii="Times New Roman" w:hAnsi="Times New Roman"/>
              </w:rPr>
              <w:t xml:space="preserve"> </w:t>
            </w:r>
            <w:r>
              <w:rPr>
                <w:rFonts w:hint="eastAsia" w:ascii="宋体" w:hAnsi="宋体"/>
                <w:sz w:val="18"/>
                <w:szCs w:val="18"/>
              </w:rPr>
              <w:t>kΩ±10</w:t>
            </w:r>
            <w:r>
              <w:rPr>
                <w:rFonts w:ascii="Times New Roman" w:hAnsi="Times New Roman"/>
              </w:rPr>
              <w:t xml:space="preserve"> </w:t>
            </w:r>
            <w:r>
              <w:rPr>
                <w:rFonts w:hint="eastAsia" w:ascii="宋体" w:hAnsi="宋体"/>
                <w:sz w:val="18"/>
                <w:szCs w:val="18"/>
              </w:rPr>
              <w:t>%</w:t>
            </w:r>
          </w:p>
        </w:tc>
      </w:tr>
      <w:tr w14:paraId="5FF66B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0D4DEACF">
            <w:pPr>
              <w:spacing w:line="240" w:lineRule="auto"/>
              <w:jc w:val="center"/>
              <w:rPr>
                <w:rFonts w:ascii="宋体" w:hAnsi="宋体"/>
                <w:sz w:val="18"/>
                <w:szCs w:val="18"/>
              </w:rPr>
            </w:pPr>
          </w:p>
        </w:tc>
        <w:tc>
          <w:tcPr>
            <w:tcW w:w="1667" w:type="dxa"/>
            <w:shd w:val="clear" w:color="auto" w:fill="auto"/>
            <w:vAlign w:val="center"/>
          </w:tcPr>
          <w:p w14:paraId="4EDE5BC8">
            <w:pPr>
              <w:spacing w:line="240" w:lineRule="auto"/>
              <w:jc w:val="center"/>
              <w:rPr>
                <w:rFonts w:ascii="宋体" w:hAnsi="宋体"/>
                <w:sz w:val="18"/>
                <w:szCs w:val="18"/>
              </w:rPr>
            </w:pPr>
            <w:r>
              <w:rPr>
                <w:rFonts w:hint="eastAsia" w:ascii="宋体" w:hAnsi="宋体"/>
                <w:sz w:val="18"/>
                <w:szCs w:val="18"/>
              </w:rPr>
              <w:t>音频输出</w:t>
            </w:r>
          </w:p>
        </w:tc>
        <w:tc>
          <w:tcPr>
            <w:tcW w:w="6423" w:type="dxa"/>
            <w:shd w:val="clear" w:color="auto" w:fill="auto"/>
            <w:vAlign w:val="center"/>
          </w:tcPr>
          <w:p w14:paraId="33DEE375">
            <w:pPr>
              <w:spacing w:line="240" w:lineRule="auto"/>
              <w:jc w:val="center"/>
              <w:rPr>
                <w:rFonts w:ascii="宋体" w:hAnsi="宋体"/>
                <w:sz w:val="18"/>
                <w:szCs w:val="18"/>
              </w:rPr>
            </w:pPr>
            <w:r>
              <w:rPr>
                <w:rFonts w:hint="eastAsia" w:ascii="宋体" w:hAnsi="宋体"/>
                <w:sz w:val="18"/>
                <w:szCs w:val="18"/>
              </w:rPr>
              <w:t>线性电平，阻抗：600</w:t>
            </w:r>
            <w:r>
              <w:rPr>
                <w:rFonts w:ascii="Times New Roman" w:hAnsi="Times New Roman"/>
                <w:sz w:val="18"/>
                <w:szCs w:val="18"/>
              </w:rPr>
              <w:t xml:space="preserve"> </w:t>
            </w:r>
            <w:r>
              <w:rPr>
                <w:rFonts w:hint="eastAsia" w:ascii="宋体" w:hAnsi="宋体"/>
                <w:sz w:val="18"/>
                <w:szCs w:val="18"/>
              </w:rPr>
              <w:t>Ω</w:t>
            </w:r>
          </w:p>
        </w:tc>
      </w:tr>
      <w:tr w14:paraId="23EE54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1DF413B0">
            <w:pPr>
              <w:spacing w:line="240" w:lineRule="auto"/>
              <w:jc w:val="center"/>
              <w:rPr>
                <w:rFonts w:ascii="宋体" w:hAnsi="宋体"/>
                <w:sz w:val="18"/>
                <w:szCs w:val="18"/>
              </w:rPr>
            </w:pPr>
          </w:p>
        </w:tc>
        <w:tc>
          <w:tcPr>
            <w:tcW w:w="1667" w:type="dxa"/>
            <w:shd w:val="clear" w:color="auto" w:fill="auto"/>
            <w:vAlign w:val="center"/>
          </w:tcPr>
          <w:p w14:paraId="40EB3AE7">
            <w:pPr>
              <w:spacing w:line="240" w:lineRule="auto"/>
              <w:jc w:val="center"/>
              <w:rPr>
                <w:rFonts w:ascii="宋体" w:hAnsi="宋体"/>
                <w:sz w:val="18"/>
                <w:szCs w:val="18"/>
              </w:rPr>
            </w:pPr>
            <w:r>
              <w:rPr>
                <w:rFonts w:ascii="宋体" w:hAnsi="宋体"/>
                <w:sz w:val="18"/>
                <w:szCs w:val="18"/>
              </w:rPr>
              <w:t>SD</w:t>
            </w:r>
            <w:r>
              <w:rPr>
                <w:rFonts w:hint="eastAsia" w:ascii="宋体" w:hAnsi="宋体"/>
                <w:sz w:val="18"/>
                <w:szCs w:val="18"/>
              </w:rPr>
              <w:t>卡接口</w:t>
            </w:r>
          </w:p>
        </w:tc>
        <w:tc>
          <w:tcPr>
            <w:tcW w:w="6423" w:type="dxa"/>
            <w:shd w:val="clear" w:color="auto" w:fill="auto"/>
            <w:vAlign w:val="center"/>
          </w:tcPr>
          <w:p w14:paraId="4CBD2DB2">
            <w:pPr>
              <w:spacing w:line="240" w:lineRule="auto"/>
              <w:jc w:val="center"/>
              <w:rPr>
                <w:rFonts w:ascii="宋体" w:hAnsi="宋体"/>
                <w:sz w:val="18"/>
                <w:szCs w:val="18"/>
              </w:rPr>
            </w:pPr>
            <w:r>
              <w:rPr>
                <w:rFonts w:hint="eastAsia" w:ascii="宋体" w:hAnsi="宋体"/>
                <w:sz w:val="18"/>
                <w:szCs w:val="18"/>
              </w:rPr>
              <w:t>内置</w:t>
            </w:r>
            <w:r>
              <w:rPr>
                <w:rFonts w:ascii="宋体" w:hAnsi="宋体"/>
                <w:sz w:val="18"/>
                <w:szCs w:val="18"/>
              </w:rPr>
              <w:t xml:space="preserve">Micro-SD </w:t>
            </w:r>
            <w:r>
              <w:rPr>
                <w:rFonts w:hint="eastAsia" w:ascii="宋体" w:hAnsi="宋体"/>
                <w:sz w:val="18"/>
                <w:szCs w:val="18"/>
              </w:rPr>
              <w:t>卡插槽，支持</w:t>
            </w:r>
            <w:r>
              <w:rPr>
                <w:rFonts w:ascii="宋体" w:hAnsi="宋体"/>
                <w:sz w:val="18"/>
                <w:szCs w:val="18"/>
              </w:rPr>
              <w:t>SD/SDHC/SDXC</w:t>
            </w:r>
            <w:r>
              <w:rPr>
                <w:rFonts w:hint="eastAsia" w:ascii="宋体" w:hAnsi="宋体"/>
                <w:sz w:val="18"/>
                <w:szCs w:val="18"/>
              </w:rPr>
              <w:t>，可支持手动录像</w:t>
            </w:r>
            <w:r>
              <w:rPr>
                <w:rFonts w:ascii="宋体" w:hAnsi="宋体"/>
                <w:sz w:val="18"/>
                <w:szCs w:val="18"/>
              </w:rPr>
              <w:t>/</w:t>
            </w:r>
            <w:r>
              <w:rPr>
                <w:rFonts w:hint="eastAsia" w:ascii="宋体" w:hAnsi="宋体"/>
                <w:sz w:val="18"/>
                <w:szCs w:val="18"/>
              </w:rPr>
              <w:t>报警录像，</w:t>
            </w:r>
          </w:p>
          <w:p w14:paraId="74EB21B6">
            <w:pPr>
              <w:spacing w:line="240" w:lineRule="auto"/>
              <w:jc w:val="center"/>
              <w:rPr>
                <w:rFonts w:ascii="宋体" w:hAnsi="宋体"/>
                <w:sz w:val="18"/>
                <w:szCs w:val="18"/>
              </w:rPr>
            </w:pPr>
            <w:r>
              <w:rPr>
                <w:rFonts w:hint="eastAsia" w:ascii="宋体" w:hAnsi="宋体"/>
                <w:sz w:val="18"/>
                <w:szCs w:val="18"/>
              </w:rPr>
              <w:t>支持断网续传</w:t>
            </w:r>
            <w:r>
              <w:rPr>
                <w:rFonts w:ascii="宋体" w:hAnsi="宋体"/>
                <w:sz w:val="18"/>
                <w:szCs w:val="18"/>
              </w:rPr>
              <w:t>,</w:t>
            </w:r>
            <w:r>
              <w:rPr>
                <w:rFonts w:hint="eastAsia" w:ascii="宋体" w:hAnsi="宋体"/>
                <w:sz w:val="18"/>
                <w:szCs w:val="18"/>
              </w:rPr>
              <w:t>录像不丢失</w:t>
            </w:r>
          </w:p>
        </w:tc>
      </w:tr>
      <w:tr w14:paraId="6B44E5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restart"/>
            <w:shd w:val="clear" w:color="auto" w:fill="auto"/>
            <w:vAlign w:val="center"/>
          </w:tcPr>
          <w:p w14:paraId="12B0D7F7">
            <w:pPr>
              <w:spacing w:line="240" w:lineRule="auto"/>
              <w:jc w:val="center"/>
              <w:rPr>
                <w:rFonts w:ascii="宋体" w:hAnsi="宋体"/>
                <w:sz w:val="18"/>
                <w:szCs w:val="18"/>
              </w:rPr>
            </w:pPr>
            <w:r>
              <w:rPr>
                <w:rFonts w:hint="eastAsia" w:ascii="宋体" w:hAnsi="宋体"/>
                <w:sz w:val="18"/>
                <w:szCs w:val="18"/>
              </w:rPr>
              <w:t>电源要求</w:t>
            </w:r>
          </w:p>
        </w:tc>
        <w:tc>
          <w:tcPr>
            <w:tcW w:w="1667" w:type="dxa"/>
            <w:shd w:val="clear" w:color="auto" w:fill="auto"/>
            <w:vAlign w:val="center"/>
          </w:tcPr>
          <w:p w14:paraId="1D5E9648">
            <w:pPr>
              <w:spacing w:line="240" w:lineRule="auto"/>
              <w:jc w:val="center"/>
              <w:rPr>
                <w:rFonts w:ascii="宋体" w:hAnsi="宋体"/>
                <w:sz w:val="18"/>
                <w:szCs w:val="18"/>
              </w:rPr>
            </w:pPr>
            <w:r>
              <w:rPr>
                <w:rFonts w:hint="eastAsia" w:ascii="宋体" w:hAnsi="宋体"/>
                <w:sz w:val="18"/>
                <w:szCs w:val="18"/>
              </w:rPr>
              <w:t>工作电源</w:t>
            </w:r>
          </w:p>
        </w:tc>
        <w:tc>
          <w:tcPr>
            <w:tcW w:w="6423" w:type="dxa"/>
            <w:shd w:val="clear" w:color="auto" w:fill="auto"/>
            <w:vAlign w:val="center"/>
          </w:tcPr>
          <w:p w14:paraId="790DC0C4">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%（PoE）</w:t>
            </w:r>
          </w:p>
        </w:tc>
      </w:tr>
      <w:tr w14:paraId="03E1E0B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463CB63E">
            <w:pPr>
              <w:spacing w:line="240" w:lineRule="auto"/>
              <w:jc w:val="center"/>
              <w:rPr>
                <w:rFonts w:ascii="宋体" w:hAnsi="宋体"/>
                <w:sz w:val="18"/>
                <w:szCs w:val="18"/>
              </w:rPr>
            </w:pPr>
          </w:p>
        </w:tc>
        <w:tc>
          <w:tcPr>
            <w:tcW w:w="1667" w:type="dxa"/>
            <w:shd w:val="clear" w:color="auto" w:fill="auto"/>
            <w:vAlign w:val="center"/>
          </w:tcPr>
          <w:p w14:paraId="05332C3E">
            <w:pPr>
              <w:spacing w:line="240" w:lineRule="auto"/>
              <w:jc w:val="center"/>
              <w:rPr>
                <w:rFonts w:ascii="宋体" w:hAnsi="宋体"/>
                <w:sz w:val="18"/>
                <w:szCs w:val="18"/>
              </w:rPr>
            </w:pPr>
            <w:r>
              <w:rPr>
                <w:rFonts w:hint="eastAsia" w:ascii="宋体" w:hAnsi="宋体"/>
                <w:sz w:val="18"/>
                <w:szCs w:val="18"/>
              </w:rPr>
              <w:t>功耗</w:t>
            </w:r>
          </w:p>
        </w:tc>
        <w:tc>
          <w:tcPr>
            <w:tcW w:w="6423" w:type="dxa"/>
            <w:shd w:val="clear" w:color="auto" w:fill="auto"/>
            <w:vAlign w:val="center"/>
          </w:tcPr>
          <w:p w14:paraId="5DB1FB10">
            <w:pPr>
              <w:spacing w:line="240" w:lineRule="auto"/>
              <w:jc w:val="center"/>
              <w:rPr>
                <w:rFonts w:ascii="宋体" w:hAnsi="宋体"/>
                <w:sz w:val="18"/>
                <w:szCs w:val="18"/>
              </w:rPr>
            </w:pPr>
            <w:r>
              <w:rPr>
                <w:rFonts w:hint="eastAsia" w:ascii="宋体" w:hAnsi="宋体"/>
                <w:sz w:val="18"/>
                <w:szCs w:val="18"/>
              </w:rPr>
              <w:t>≤60</w:t>
            </w:r>
            <w:r>
              <w:rPr>
                <w:rFonts w:ascii="Times New Roman" w:hAnsi="Times New Roman"/>
              </w:rPr>
              <w:t xml:space="preserve"> </w:t>
            </w:r>
            <w:r>
              <w:rPr>
                <w:rFonts w:hint="eastAsia" w:ascii="宋体" w:hAnsi="宋体"/>
                <w:sz w:val="18"/>
                <w:szCs w:val="18"/>
              </w:rPr>
              <w:t>W</w:t>
            </w:r>
            <w:r>
              <w:rPr>
                <w:rFonts w:hint="eastAsia" w:hAnsi="宋体"/>
                <w:sz w:val="18"/>
                <w:szCs w:val="18"/>
              </w:rPr>
              <w:t>（</w:t>
            </w:r>
            <w:r>
              <w:rPr>
                <w:rFonts w:hint="eastAsia" w:ascii="宋体" w:hAnsi="宋体"/>
                <w:sz w:val="18"/>
                <w:szCs w:val="18"/>
              </w:rPr>
              <w:t>红外灯、加热器开启</w:t>
            </w:r>
            <w:r>
              <w:rPr>
                <w:rFonts w:hint="eastAsia" w:hAnsi="宋体"/>
                <w:sz w:val="18"/>
                <w:szCs w:val="18"/>
              </w:rPr>
              <w:t>）</w:t>
            </w:r>
          </w:p>
        </w:tc>
      </w:tr>
      <w:tr w14:paraId="2D691B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restart"/>
            <w:shd w:val="clear" w:color="auto" w:fill="auto"/>
            <w:vAlign w:val="center"/>
          </w:tcPr>
          <w:p w14:paraId="1FA5DB23">
            <w:pPr>
              <w:spacing w:line="240" w:lineRule="auto"/>
              <w:jc w:val="center"/>
              <w:rPr>
                <w:rFonts w:ascii="宋体" w:hAnsi="宋体"/>
                <w:sz w:val="18"/>
                <w:szCs w:val="18"/>
              </w:rPr>
            </w:pPr>
            <w:r>
              <w:rPr>
                <w:rFonts w:hint="eastAsia" w:ascii="宋体" w:hAnsi="宋体"/>
                <w:sz w:val="18"/>
                <w:szCs w:val="18"/>
              </w:rPr>
              <w:t>工作环境</w:t>
            </w:r>
          </w:p>
        </w:tc>
        <w:tc>
          <w:tcPr>
            <w:tcW w:w="1667" w:type="dxa"/>
            <w:shd w:val="clear" w:color="auto" w:fill="auto"/>
            <w:vAlign w:val="center"/>
          </w:tcPr>
          <w:p w14:paraId="4DF1AACE">
            <w:pPr>
              <w:spacing w:line="240" w:lineRule="auto"/>
              <w:jc w:val="center"/>
              <w:rPr>
                <w:rFonts w:ascii="宋体" w:hAnsi="宋体"/>
                <w:sz w:val="18"/>
                <w:szCs w:val="18"/>
              </w:rPr>
            </w:pPr>
            <w:r>
              <w:rPr>
                <w:rFonts w:hint="eastAsia" w:ascii="宋体" w:hAnsi="宋体"/>
                <w:sz w:val="18"/>
                <w:szCs w:val="18"/>
              </w:rPr>
              <w:t>工作温度</w:t>
            </w:r>
          </w:p>
        </w:tc>
        <w:tc>
          <w:tcPr>
            <w:tcW w:w="6423" w:type="dxa"/>
            <w:shd w:val="clear" w:color="auto" w:fill="auto"/>
            <w:vAlign w:val="center"/>
          </w:tcPr>
          <w:p w14:paraId="734F0825">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363FA7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4" w:type="dxa"/>
            <w:vMerge w:val="continue"/>
            <w:shd w:val="clear" w:color="auto" w:fill="auto"/>
            <w:vAlign w:val="center"/>
          </w:tcPr>
          <w:p w14:paraId="18D2C5DD">
            <w:pPr>
              <w:spacing w:line="240" w:lineRule="auto"/>
              <w:jc w:val="center"/>
              <w:rPr>
                <w:rFonts w:ascii="宋体" w:hAnsi="宋体"/>
                <w:sz w:val="18"/>
                <w:szCs w:val="18"/>
              </w:rPr>
            </w:pPr>
          </w:p>
        </w:tc>
        <w:tc>
          <w:tcPr>
            <w:tcW w:w="1667" w:type="dxa"/>
            <w:shd w:val="clear" w:color="auto" w:fill="auto"/>
            <w:vAlign w:val="center"/>
          </w:tcPr>
          <w:p w14:paraId="33B43A95">
            <w:pPr>
              <w:spacing w:line="240" w:lineRule="auto"/>
              <w:jc w:val="center"/>
              <w:rPr>
                <w:rFonts w:ascii="宋体" w:hAnsi="宋体"/>
                <w:sz w:val="18"/>
                <w:szCs w:val="18"/>
              </w:rPr>
            </w:pPr>
            <w:r>
              <w:rPr>
                <w:rFonts w:hint="eastAsia" w:ascii="宋体" w:hAnsi="宋体"/>
                <w:sz w:val="18"/>
                <w:szCs w:val="18"/>
              </w:rPr>
              <w:t>工作环境湿度</w:t>
            </w:r>
          </w:p>
        </w:tc>
        <w:tc>
          <w:tcPr>
            <w:tcW w:w="6423" w:type="dxa"/>
            <w:shd w:val="clear" w:color="auto" w:fill="auto"/>
            <w:vAlign w:val="center"/>
          </w:tcPr>
          <w:p w14:paraId="487E6752">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bl>
    <w:p w14:paraId="4C0A9B0F">
      <w:pPr>
        <w:pStyle w:val="60"/>
        <w:ind w:firstLine="420"/>
      </w:pPr>
    </w:p>
    <w:p w14:paraId="4FCB3F2E">
      <w:pPr>
        <w:pStyle w:val="83"/>
        <w:wordWrap/>
        <w:autoSpaceDE/>
        <w:autoSpaceDN/>
        <w:spacing w:before="120" w:after="120" w:line="300" w:lineRule="auto"/>
      </w:pPr>
      <w:r>
        <w:rPr>
          <w:rFonts w:hint="eastAsia"/>
        </w:rPr>
        <w:t>网络固定摄像机</w:t>
      </w:r>
    </w:p>
    <w:p w14:paraId="23E48692">
      <w:pPr>
        <w:pStyle w:val="85"/>
        <w:spacing w:before="120" w:after="120" w:line="300" w:lineRule="auto"/>
      </w:pPr>
      <w:r>
        <w:rPr>
          <w:rFonts w:hint="eastAsia"/>
        </w:rPr>
        <w:t>功能要求</w:t>
      </w:r>
    </w:p>
    <w:p w14:paraId="2BBA37F9">
      <w:pPr>
        <w:pStyle w:val="60"/>
        <w:autoSpaceDE/>
        <w:autoSpaceDN/>
        <w:spacing w:line="300" w:lineRule="auto"/>
        <w:ind w:firstLine="420"/>
      </w:pPr>
      <w:r>
        <w:rPr>
          <w:rFonts w:hint="eastAsia"/>
        </w:rPr>
        <w:t>网络固定摄像机功能应满足下列要求。</w:t>
      </w:r>
    </w:p>
    <w:p w14:paraId="2CBB0CAD">
      <w:pPr>
        <w:pStyle w:val="178"/>
        <w:numPr>
          <w:ilvl w:val="0"/>
          <w:numId w:val="94"/>
        </w:numPr>
        <w:spacing w:line="300" w:lineRule="auto"/>
      </w:pPr>
      <w:r>
        <w:rPr>
          <w:rFonts w:hint="eastAsia"/>
        </w:rPr>
        <w:t>具备远程控制视频功能；</w:t>
      </w:r>
    </w:p>
    <w:p w14:paraId="1FABE1FF">
      <w:pPr>
        <w:pStyle w:val="178"/>
        <w:numPr>
          <w:ilvl w:val="0"/>
          <w:numId w:val="43"/>
        </w:numPr>
        <w:spacing w:line="300" w:lineRule="auto"/>
      </w:pPr>
      <w:r>
        <w:rPr>
          <w:rFonts w:hint="eastAsia"/>
        </w:rPr>
        <w:t>支持报警信号（环境、安防、电力设备状态）及视频预置位的联动；</w:t>
      </w:r>
    </w:p>
    <w:p w14:paraId="503A0354">
      <w:pPr>
        <w:pStyle w:val="178"/>
        <w:numPr>
          <w:ilvl w:val="0"/>
          <w:numId w:val="43"/>
        </w:numPr>
        <w:spacing w:line="300" w:lineRule="auto"/>
      </w:pPr>
      <w:r>
        <w:rPr>
          <w:rFonts w:hint="eastAsia"/>
        </w:rPr>
        <w:t>可实现与环境监测系统联动，根据环境监测系统的预警或告警区域，查看特定区域情况，供人工确认；</w:t>
      </w:r>
    </w:p>
    <w:p w14:paraId="6FE94CF2">
      <w:pPr>
        <w:pStyle w:val="178"/>
        <w:numPr>
          <w:ilvl w:val="0"/>
          <w:numId w:val="43"/>
        </w:numPr>
        <w:spacing w:line="300" w:lineRule="auto"/>
      </w:pPr>
      <w:r>
        <w:rPr>
          <w:rFonts w:hint="eastAsia"/>
        </w:rPr>
        <w:t>可实现与安防设备系统联动，当某区域发生入侵报警时，自动联动视频监控系统，并自动将对应位置的图像画面切换至监控屏幕上；</w:t>
      </w:r>
    </w:p>
    <w:p w14:paraId="335A1DDD">
      <w:pPr>
        <w:pStyle w:val="178"/>
        <w:numPr>
          <w:ilvl w:val="0"/>
          <w:numId w:val="43"/>
        </w:numPr>
        <w:spacing w:line="300" w:lineRule="auto"/>
      </w:pPr>
      <w:r>
        <w:rPr>
          <w:rFonts w:hint="eastAsia"/>
        </w:rPr>
        <w:t>可实现与电力设备状态系统联动，对电力设备的操作和运行状态进行拍照和录像，给运维人员判断电力设备运行状态正常与否提供佐证；</w:t>
      </w:r>
    </w:p>
    <w:p w14:paraId="732E012E">
      <w:pPr>
        <w:pStyle w:val="178"/>
        <w:numPr>
          <w:ilvl w:val="0"/>
          <w:numId w:val="43"/>
        </w:numPr>
        <w:spacing w:line="300" w:lineRule="auto"/>
      </w:pPr>
      <w:r>
        <w:rPr>
          <w:rFonts w:hint="eastAsia"/>
        </w:rPr>
        <w:t>录像优先级从高到低依次为手动、外部报警、视频检测、定时；</w:t>
      </w:r>
    </w:p>
    <w:p w14:paraId="78E6486F">
      <w:pPr>
        <w:pStyle w:val="178"/>
        <w:numPr>
          <w:ilvl w:val="0"/>
          <w:numId w:val="43"/>
        </w:numPr>
        <w:spacing w:line="300" w:lineRule="auto"/>
      </w:pPr>
      <w:r>
        <w:rPr>
          <w:rFonts w:hint="eastAsia"/>
        </w:rPr>
        <w:t>支持自动变焦，自动调节光圈及一键聚焦功能。</w:t>
      </w:r>
    </w:p>
    <w:p w14:paraId="3559297C">
      <w:pPr>
        <w:pStyle w:val="85"/>
        <w:spacing w:before="120" w:after="120" w:line="300" w:lineRule="auto"/>
      </w:pPr>
      <w:r>
        <w:rPr>
          <w:rFonts w:hint="eastAsia"/>
        </w:rPr>
        <w:t>技术参数</w:t>
      </w:r>
    </w:p>
    <w:p w14:paraId="26BBC726">
      <w:pPr>
        <w:pStyle w:val="60"/>
        <w:autoSpaceDE/>
        <w:autoSpaceDN/>
        <w:spacing w:line="300" w:lineRule="auto"/>
        <w:ind w:firstLine="420"/>
      </w:pPr>
      <w:r>
        <w:rPr>
          <w:rFonts w:hint="eastAsia"/>
        </w:rPr>
        <w:t>网络固定摄像机技术参数如表B.28所示。</w:t>
      </w:r>
    </w:p>
    <w:p w14:paraId="70DF4780">
      <w:pPr>
        <w:pStyle w:val="81"/>
        <w:spacing w:before="120" w:after="120"/>
      </w:pPr>
      <w:r>
        <w:rPr>
          <w:rFonts w:hint="eastAsia"/>
        </w:rPr>
        <w:t xml:space="preserve"> 网络固定摄像机技术参数</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286"/>
        <w:gridCol w:w="2552"/>
        <w:gridCol w:w="5536"/>
      </w:tblGrid>
      <w:tr w14:paraId="6998DF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286" w:type="dxa"/>
            <w:tcBorders>
              <w:top w:val="single" w:color="auto" w:sz="12" w:space="0"/>
              <w:bottom w:val="single" w:color="auto" w:sz="12" w:space="0"/>
            </w:tcBorders>
            <w:shd w:val="clear" w:color="auto" w:fill="auto"/>
            <w:vAlign w:val="center"/>
          </w:tcPr>
          <w:p w14:paraId="47D2B20A">
            <w:pPr>
              <w:spacing w:line="240" w:lineRule="auto"/>
              <w:jc w:val="center"/>
              <w:rPr>
                <w:rFonts w:ascii="宋体" w:hAnsi="宋体"/>
                <w:sz w:val="18"/>
                <w:szCs w:val="18"/>
              </w:rPr>
            </w:pPr>
            <w:r>
              <w:rPr>
                <w:rFonts w:hint="eastAsia" w:ascii="宋体" w:hAnsi="宋体"/>
                <w:sz w:val="18"/>
                <w:szCs w:val="18"/>
              </w:rPr>
              <w:t>参数分类</w:t>
            </w:r>
          </w:p>
        </w:tc>
        <w:tc>
          <w:tcPr>
            <w:tcW w:w="2552" w:type="dxa"/>
            <w:tcBorders>
              <w:top w:val="single" w:color="auto" w:sz="12" w:space="0"/>
              <w:bottom w:val="single" w:color="auto" w:sz="12" w:space="0"/>
            </w:tcBorders>
            <w:shd w:val="clear" w:color="auto" w:fill="auto"/>
            <w:vAlign w:val="center"/>
          </w:tcPr>
          <w:p w14:paraId="5257D0A9">
            <w:pPr>
              <w:spacing w:line="240" w:lineRule="auto"/>
              <w:jc w:val="center"/>
              <w:rPr>
                <w:rFonts w:ascii="宋体" w:hAnsi="宋体"/>
                <w:sz w:val="18"/>
                <w:szCs w:val="18"/>
              </w:rPr>
            </w:pPr>
            <w:r>
              <w:rPr>
                <w:rFonts w:hint="eastAsia" w:ascii="宋体" w:hAnsi="宋体"/>
                <w:sz w:val="18"/>
                <w:szCs w:val="18"/>
              </w:rPr>
              <w:t>参数</w:t>
            </w:r>
          </w:p>
        </w:tc>
        <w:tc>
          <w:tcPr>
            <w:tcW w:w="5536" w:type="dxa"/>
            <w:tcBorders>
              <w:top w:val="single" w:color="auto" w:sz="12" w:space="0"/>
              <w:bottom w:val="single" w:color="auto" w:sz="12" w:space="0"/>
            </w:tcBorders>
            <w:shd w:val="clear" w:color="auto" w:fill="auto"/>
            <w:vAlign w:val="center"/>
          </w:tcPr>
          <w:p w14:paraId="2965A7C5">
            <w:pPr>
              <w:spacing w:line="240" w:lineRule="auto"/>
              <w:jc w:val="center"/>
              <w:rPr>
                <w:rFonts w:ascii="宋体" w:hAnsi="宋体"/>
                <w:sz w:val="18"/>
                <w:szCs w:val="18"/>
              </w:rPr>
            </w:pPr>
            <w:r>
              <w:rPr>
                <w:rFonts w:hint="eastAsia" w:ascii="宋体" w:hAnsi="宋体"/>
                <w:sz w:val="18"/>
                <w:szCs w:val="18"/>
              </w:rPr>
              <w:t>参数值</w:t>
            </w:r>
          </w:p>
        </w:tc>
      </w:tr>
      <w:tr w14:paraId="000C04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restart"/>
            <w:tcBorders>
              <w:top w:val="single" w:color="auto" w:sz="12" w:space="0"/>
            </w:tcBorders>
            <w:shd w:val="clear" w:color="auto" w:fill="auto"/>
            <w:vAlign w:val="center"/>
          </w:tcPr>
          <w:p w14:paraId="0D95C9F6">
            <w:pPr>
              <w:pStyle w:val="182"/>
              <w:autoSpaceDE/>
              <w:autoSpaceDN/>
            </w:pPr>
            <w:r>
              <w:rPr>
                <w:rFonts w:hint="eastAsia"/>
              </w:rPr>
              <w:t>摄像机</w:t>
            </w:r>
          </w:p>
        </w:tc>
        <w:tc>
          <w:tcPr>
            <w:tcW w:w="2552" w:type="dxa"/>
            <w:tcBorders>
              <w:top w:val="single" w:color="auto" w:sz="12" w:space="0"/>
            </w:tcBorders>
            <w:shd w:val="clear" w:color="auto" w:fill="auto"/>
            <w:vAlign w:val="center"/>
          </w:tcPr>
          <w:p w14:paraId="53D50843">
            <w:pPr>
              <w:spacing w:line="240" w:lineRule="auto"/>
              <w:jc w:val="center"/>
              <w:rPr>
                <w:rFonts w:ascii="宋体" w:hAnsi="宋体"/>
                <w:sz w:val="18"/>
                <w:szCs w:val="18"/>
              </w:rPr>
            </w:pPr>
            <w:r>
              <w:rPr>
                <w:rFonts w:hint="eastAsia" w:ascii="宋体" w:hAnsi="宋体"/>
                <w:sz w:val="18"/>
                <w:szCs w:val="18"/>
              </w:rPr>
              <w:t>传感器类型</w:t>
            </w:r>
          </w:p>
        </w:tc>
        <w:tc>
          <w:tcPr>
            <w:tcW w:w="5536" w:type="dxa"/>
            <w:tcBorders>
              <w:top w:val="single" w:color="auto" w:sz="12" w:space="0"/>
            </w:tcBorders>
            <w:shd w:val="clear" w:color="auto" w:fill="auto"/>
            <w:vAlign w:val="center"/>
          </w:tcPr>
          <w:p w14:paraId="33AF06B6">
            <w:pPr>
              <w:spacing w:line="240" w:lineRule="auto"/>
              <w:jc w:val="center"/>
              <w:rPr>
                <w:rFonts w:ascii="宋体" w:hAnsi="宋体"/>
                <w:sz w:val="18"/>
                <w:szCs w:val="18"/>
              </w:rPr>
            </w:pPr>
            <w:r>
              <w:rPr>
                <w:rFonts w:ascii="宋体" w:hAnsi="宋体"/>
                <w:sz w:val="18"/>
                <w:szCs w:val="18"/>
              </w:rPr>
              <w:t>CMOS</w:t>
            </w:r>
          </w:p>
        </w:tc>
      </w:tr>
      <w:tr w14:paraId="53DE88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0426FC73">
            <w:pPr>
              <w:pStyle w:val="182"/>
              <w:autoSpaceDE/>
              <w:autoSpaceDN/>
            </w:pPr>
          </w:p>
        </w:tc>
        <w:tc>
          <w:tcPr>
            <w:tcW w:w="2552" w:type="dxa"/>
            <w:shd w:val="clear" w:color="auto" w:fill="auto"/>
            <w:vAlign w:val="center"/>
          </w:tcPr>
          <w:p w14:paraId="0E2DFDBA">
            <w:pPr>
              <w:spacing w:line="240" w:lineRule="auto"/>
              <w:jc w:val="center"/>
              <w:rPr>
                <w:rFonts w:ascii="宋体" w:hAnsi="宋体"/>
                <w:sz w:val="18"/>
                <w:szCs w:val="18"/>
              </w:rPr>
            </w:pPr>
            <w:r>
              <w:rPr>
                <w:rFonts w:hint="eastAsia" w:ascii="宋体" w:hAnsi="宋体"/>
                <w:sz w:val="18"/>
                <w:szCs w:val="18"/>
              </w:rPr>
              <w:t>传感器有效像素（不低于）</w:t>
            </w:r>
          </w:p>
        </w:tc>
        <w:tc>
          <w:tcPr>
            <w:tcW w:w="5536" w:type="dxa"/>
            <w:shd w:val="clear" w:color="auto" w:fill="auto"/>
            <w:vAlign w:val="center"/>
          </w:tcPr>
          <w:p w14:paraId="4EA869A6">
            <w:pPr>
              <w:spacing w:line="240" w:lineRule="auto"/>
              <w:jc w:val="center"/>
              <w:rPr>
                <w:rFonts w:ascii="宋体" w:hAnsi="宋体"/>
                <w:sz w:val="18"/>
                <w:szCs w:val="18"/>
              </w:rPr>
            </w:pPr>
            <w:r>
              <w:rPr>
                <w:rFonts w:hint="eastAsia" w:ascii="宋体" w:hAnsi="宋体"/>
                <w:sz w:val="18"/>
                <w:szCs w:val="18"/>
              </w:rPr>
              <w:t>至少满足</w:t>
            </w:r>
            <w:r>
              <w:rPr>
                <w:rFonts w:ascii="宋体" w:hAnsi="宋体"/>
                <w:sz w:val="18"/>
                <w:szCs w:val="18"/>
              </w:rPr>
              <w:t>1920</w:t>
            </w:r>
            <w:r>
              <w:rPr>
                <w:rFonts w:hint="eastAsia" w:ascii="宋体" w:hAnsi="宋体"/>
                <w:sz w:val="18"/>
                <w:szCs w:val="18"/>
              </w:rPr>
              <w:t>×</w:t>
            </w:r>
            <w:r>
              <w:rPr>
                <w:rFonts w:ascii="宋体" w:hAnsi="宋体"/>
                <w:sz w:val="18"/>
                <w:szCs w:val="18"/>
              </w:rPr>
              <w:t>1080</w:t>
            </w:r>
          </w:p>
        </w:tc>
      </w:tr>
      <w:tr w14:paraId="5575C1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7583E10A">
            <w:pPr>
              <w:pStyle w:val="182"/>
              <w:autoSpaceDE/>
              <w:autoSpaceDN/>
            </w:pPr>
          </w:p>
        </w:tc>
        <w:tc>
          <w:tcPr>
            <w:tcW w:w="2552" w:type="dxa"/>
            <w:shd w:val="clear" w:color="auto" w:fill="auto"/>
            <w:vAlign w:val="center"/>
          </w:tcPr>
          <w:p w14:paraId="20900359">
            <w:pPr>
              <w:spacing w:line="240" w:lineRule="auto"/>
              <w:jc w:val="center"/>
              <w:rPr>
                <w:rFonts w:ascii="宋体" w:hAnsi="宋体"/>
                <w:sz w:val="18"/>
                <w:szCs w:val="18"/>
              </w:rPr>
            </w:pPr>
            <w:r>
              <w:rPr>
                <w:rFonts w:hint="eastAsia" w:ascii="宋体" w:hAnsi="宋体"/>
                <w:sz w:val="18"/>
                <w:szCs w:val="18"/>
              </w:rPr>
              <w:t>最低照度</w:t>
            </w:r>
          </w:p>
        </w:tc>
        <w:tc>
          <w:tcPr>
            <w:tcW w:w="5536" w:type="dxa"/>
            <w:shd w:val="clear" w:color="auto" w:fill="auto"/>
            <w:vAlign w:val="center"/>
          </w:tcPr>
          <w:p w14:paraId="4BF342FC">
            <w:pPr>
              <w:spacing w:line="240" w:lineRule="auto"/>
              <w:jc w:val="center"/>
              <w:rPr>
                <w:rFonts w:ascii="宋体" w:hAnsi="宋体"/>
                <w:sz w:val="18"/>
                <w:szCs w:val="18"/>
              </w:rPr>
            </w:pPr>
            <w:r>
              <w:rPr>
                <w:rFonts w:ascii="宋体" w:hAnsi="宋体"/>
                <w:sz w:val="18"/>
                <w:szCs w:val="18"/>
              </w:rPr>
              <w:t>0.0</w:t>
            </w:r>
            <w:r>
              <w:rPr>
                <w:rFonts w:hint="eastAsia" w:ascii="宋体" w:hAnsi="宋体"/>
                <w:sz w:val="18"/>
                <w:szCs w:val="18"/>
              </w:rPr>
              <w:t>005</w:t>
            </w:r>
            <w:r>
              <w:rPr>
                <w:rFonts w:ascii="Times New Roman" w:hAnsi="Times New Roman"/>
              </w:rPr>
              <w:t xml:space="preserve"> </w:t>
            </w:r>
            <w:r>
              <w:rPr>
                <w:rFonts w:ascii="宋体" w:hAnsi="宋体"/>
                <w:sz w:val="18"/>
                <w:szCs w:val="18"/>
              </w:rPr>
              <w:t>LUX@F1.4</w:t>
            </w:r>
            <w:r>
              <w:rPr>
                <w:rFonts w:hint="eastAsia" w:ascii="宋体" w:hAnsi="宋体"/>
                <w:sz w:val="18"/>
                <w:szCs w:val="18"/>
              </w:rPr>
              <w:t>（彩色墨色）</w:t>
            </w:r>
            <w:r>
              <w:rPr>
                <w:rFonts w:ascii="宋体" w:hAnsi="宋体"/>
                <w:sz w:val="18"/>
                <w:szCs w:val="18"/>
              </w:rPr>
              <w:t>；0</w:t>
            </w:r>
            <w:r>
              <w:rPr>
                <w:rFonts w:ascii="Times New Roman" w:hAnsi="Times New Roman"/>
              </w:rPr>
              <w:t xml:space="preserve"> </w:t>
            </w:r>
            <w:r>
              <w:rPr>
                <w:rFonts w:ascii="宋体" w:hAnsi="宋体"/>
                <w:sz w:val="18"/>
                <w:szCs w:val="18"/>
              </w:rPr>
              <w:t>LUX@F1.4</w:t>
            </w:r>
            <w:r>
              <w:rPr>
                <w:rFonts w:hint="eastAsia" w:ascii="宋体" w:hAnsi="宋体"/>
                <w:sz w:val="18"/>
                <w:szCs w:val="18"/>
              </w:rPr>
              <w:t>（红外灯开启）</w:t>
            </w:r>
          </w:p>
        </w:tc>
      </w:tr>
      <w:tr w14:paraId="119BA2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041FAFED">
            <w:pPr>
              <w:pStyle w:val="182"/>
              <w:autoSpaceDE/>
              <w:autoSpaceDN/>
            </w:pPr>
          </w:p>
        </w:tc>
        <w:tc>
          <w:tcPr>
            <w:tcW w:w="2552" w:type="dxa"/>
            <w:shd w:val="clear" w:color="auto" w:fill="auto"/>
            <w:vAlign w:val="center"/>
          </w:tcPr>
          <w:p w14:paraId="2D705338">
            <w:pPr>
              <w:spacing w:line="240" w:lineRule="auto"/>
              <w:jc w:val="center"/>
              <w:rPr>
                <w:rFonts w:ascii="宋体" w:hAnsi="宋体"/>
                <w:sz w:val="18"/>
                <w:szCs w:val="18"/>
              </w:rPr>
            </w:pPr>
            <w:r>
              <w:rPr>
                <w:rFonts w:hint="eastAsia" w:ascii="宋体" w:hAnsi="宋体"/>
                <w:sz w:val="18"/>
                <w:szCs w:val="18"/>
              </w:rPr>
              <w:t>红外距离</w:t>
            </w:r>
          </w:p>
        </w:tc>
        <w:tc>
          <w:tcPr>
            <w:tcW w:w="5536" w:type="dxa"/>
            <w:shd w:val="clear" w:color="auto" w:fill="auto"/>
            <w:vAlign w:val="center"/>
          </w:tcPr>
          <w:p w14:paraId="623C596A">
            <w:pPr>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r>
              <w:rPr>
                <w:rFonts w:hint="eastAsia" w:ascii="宋体" w:hAnsi="宋体"/>
                <w:sz w:val="18"/>
                <w:szCs w:val="18"/>
              </w:rPr>
              <w:t>米</w:t>
            </w:r>
          </w:p>
        </w:tc>
      </w:tr>
      <w:tr w14:paraId="7F62F5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549D0BFF">
            <w:pPr>
              <w:pStyle w:val="182"/>
              <w:autoSpaceDE/>
              <w:autoSpaceDN/>
            </w:pPr>
          </w:p>
        </w:tc>
        <w:tc>
          <w:tcPr>
            <w:tcW w:w="2552" w:type="dxa"/>
            <w:shd w:val="clear" w:color="auto" w:fill="auto"/>
            <w:vAlign w:val="center"/>
          </w:tcPr>
          <w:p w14:paraId="15DDABD1">
            <w:pPr>
              <w:spacing w:line="240" w:lineRule="auto"/>
              <w:jc w:val="center"/>
              <w:rPr>
                <w:rFonts w:ascii="宋体" w:hAnsi="宋体"/>
                <w:sz w:val="18"/>
                <w:szCs w:val="18"/>
              </w:rPr>
            </w:pPr>
            <w:r>
              <w:rPr>
                <w:rFonts w:hint="eastAsia" w:ascii="宋体" w:hAnsi="宋体"/>
                <w:sz w:val="18"/>
                <w:szCs w:val="18"/>
              </w:rPr>
              <w:t>日夜转换</w:t>
            </w:r>
          </w:p>
        </w:tc>
        <w:tc>
          <w:tcPr>
            <w:tcW w:w="5536" w:type="dxa"/>
            <w:shd w:val="clear" w:color="auto" w:fill="auto"/>
            <w:vAlign w:val="center"/>
          </w:tcPr>
          <w:p w14:paraId="6345E174">
            <w:pPr>
              <w:spacing w:line="240" w:lineRule="auto"/>
              <w:jc w:val="center"/>
              <w:rPr>
                <w:rFonts w:ascii="宋体" w:hAnsi="宋体"/>
                <w:sz w:val="18"/>
                <w:szCs w:val="18"/>
              </w:rPr>
            </w:pPr>
            <w:r>
              <w:rPr>
                <w:rFonts w:ascii="宋体" w:hAnsi="宋体"/>
                <w:sz w:val="18"/>
                <w:szCs w:val="18"/>
              </w:rPr>
              <w:t>IR-CUT</w:t>
            </w:r>
            <w:r>
              <w:rPr>
                <w:rFonts w:hint="eastAsia" w:ascii="宋体" w:hAnsi="宋体"/>
                <w:sz w:val="18"/>
                <w:szCs w:val="18"/>
              </w:rPr>
              <w:t>自动切换</w:t>
            </w:r>
          </w:p>
        </w:tc>
      </w:tr>
      <w:tr w14:paraId="33306D4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3692FC64">
            <w:pPr>
              <w:pStyle w:val="182"/>
              <w:autoSpaceDE/>
              <w:autoSpaceDN/>
            </w:pPr>
          </w:p>
        </w:tc>
        <w:tc>
          <w:tcPr>
            <w:tcW w:w="2552" w:type="dxa"/>
            <w:shd w:val="clear" w:color="auto" w:fill="auto"/>
            <w:vAlign w:val="center"/>
          </w:tcPr>
          <w:p w14:paraId="39A0CD38">
            <w:pPr>
              <w:spacing w:line="240" w:lineRule="auto"/>
              <w:jc w:val="center"/>
              <w:rPr>
                <w:rFonts w:ascii="宋体" w:hAnsi="宋体"/>
                <w:sz w:val="18"/>
                <w:szCs w:val="18"/>
              </w:rPr>
            </w:pPr>
            <w:r>
              <w:rPr>
                <w:rFonts w:hint="eastAsia" w:ascii="宋体" w:hAnsi="宋体"/>
                <w:sz w:val="18"/>
                <w:szCs w:val="18"/>
              </w:rPr>
              <w:t>扫描方式</w:t>
            </w:r>
          </w:p>
        </w:tc>
        <w:tc>
          <w:tcPr>
            <w:tcW w:w="5536" w:type="dxa"/>
            <w:shd w:val="clear" w:color="auto" w:fill="auto"/>
            <w:vAlign w:val="center"/>
          </w:tcPr>
          <w:p w14:paraId="77D4788F">
            <w:pPr>
              <w:spacing w:line="240" w:lineRule="auto"/>
              <w:jc w:val="center"/>
              <w:rPr>
                <w:rFonts w:ascii="宋体" w:hAnsi="宋体"/>
                <w:sz w:val="18"/>
                <w:szCs w:val="18"/>
              </w:rPr>
            </w:pPr>
            <w:r>
              <w:rPr>
                <w:rFonts w:hint="eastAsia" w:ascii="宋体" w:hAnsi="宋体"/>
                <w:sz w:val="18"/>
                <w:szCs w:val="18"/>
              </w:rPr>
              <w:t>逐行扫描</w:t>
            </w:r>
          </w:p>
        </w:tc>
      </w:tr>
      <w:tr w14:paraId="33BD280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66DAA640">
            <w:pPr>
              <w:pStyle w:val="182"/>
              <w:autoSpaceDE/>
              <w:autoSpaceDN/>
            </w:pPr>
          </w:p>
        </w:tc>
        <w:tc>
          <w:tcPr>
            <w:tcW w:w="2552" w:type="dxa"/>
            <w:shd w:val="clear" w:color="auto" w:fill="auto"/>
            <w:vAlign w:val="center"/>
          </w:tcPr>
          <w:p w14:paraId="721200B1">
            <w:pPr>
              <w:spacing w:line="240" w:lineRule="auto"/>
              <w:jc w:val="center"/>
              <w:rPr>
                <w:rFonts w:ascii="宋体" w:hAnsi="宋体"/>
                <w:sz w:val="18"/>
                <w:szCs w:val="18"/>
              </w:rPr>
            </w:pPr>
            <w:r>
              <w:rPr>
                <w:rFonts w:hint="eastAsia" w:ascii="宋体" w:hAnsi="宋体"/>
                <w:sz w:val="18"/>
                <w:szCs w:val="18"/>
              </w:rPr>
              <w:t>降噪</w:t>
            </w:r>
          </w:p>
        </w:tc>
        <w:tc>
          <w:tcPr>
            <w:tcW w:w="5536" w:type="dxa"/>
            <w:shd w:val="clear" w:color="auto" w:fill="auto"/>
            <w:vAlign w:val="center"/>
          </w:tcPr>
          <w:p w14:paraId="3D91FADE">
            <w:pPr>
              <w:spacing w:line="240" w:lineRule="auto"/>
              <w:jc w:val="center"/>
              <w:rPr>
                <w:rFonts w:ascii="宋体" w:hAnsi="宋体"/>
                <w:sz w:val="18"/>
                <w:szCs w:val="18"/>
              </w:rPr>
            </w:pPr>
            <w:r>
              <w:rPr>
                <w:rFonts w:hint="eastAsia" w:ascii="宋体" w:hAnsi="宋体"/>
                <w:sz w:val="18"/>
                <w:szCs w:val="18"/>
              </w:rPr>
              <w:t>支持</w:t>
            </w:r>
          </w:p>
        </w:tc>
      </w:tr>
      <w:tr w14:paraId="48AF99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7CC2A6F5">
            <w:pPr>
              <w:pStyle w:val="182"/>
              <w:autoSpaceDE/>
              <w:autoSpaceDN/>
            </w:pPr>
          </w:p>
        </w:tc>
        <w:tc>
          <w:tcPr>
            <w:tcW w:w="2552" w:type="dxa"/>
            <w:shd w:val="clear" w:color="auto" w:fill="auto"/>
            <w:vAlign w:val="center"/>
          </w:tcPr>
          <w:p w14:paraId="0813ACA1">
            <w:pPr>
              <w:spacing w:line="240" w:lineRule="auto"/>
              <w:jc w:val="center"/>
              <w:rPr>
                <w:rFonts w:ascii="宋体" w:hAnsi="宋体"/>
                <w:sz w:val="18"/>
                <w:szCs w:val="18"/>
              </w:rPr>
            </w:pPr>
            <w:r>
              <w:rPr>
                <w:rFonts w:hint="eastAsia" w:ascii="宋体" w:hAnsi="宋体"/>
                <w:sz w:val="18"/>
                <w:szCs w:val="18"/>
              </w:rPr>
              <w:t>宽动态</w:t>
            </w:r>
          </w:p>
        </w:tc>
        <w:tc>
          <w:tcPr>
            <w:tcW w:w="5536" w:type="dxa"/>
            <w:shd w:val="clear" w:color="auto" w:fill="auto"/>
            <w:vAlign w:val="center"/>
          </w:tcPr>
          <w:p w14:paraId="2EF40158">
            <w:pPr>
              <w:spacing w:line="240" w:lineRule="auto"/>
              <w:jc w:val="center"/>
              <w:rPr>
                <w:rFonts w:ascii="宋体" w:hAnsi="宋体"/>
                <w:sz w:val="18"/>
                <w:szCs w:val="18"/>
              </w:rPr>
            </w:pPr>
            <w:r>
              <w:rPr>
                <w:rFonts w:hint="eastAsia" w:ascii="宋体" w:hAnsi="宋体"/>
                <w:sz w:val="18"/>
                <w:szCs w:val="18"/>
              </w:rPr>
              <w:t>支持</w:t>
            </w:r>
          </w:p>
        </w:tc>
      </w:tr>
      <w:tr w14:paraId="4BCC17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5532C0F7">
            <w:pPr>
              <w:pStyle w:val="182"/>
              <w:autoSpaceDE/>
              <w:autoSpaceDN/>
            </w:pPr>
          </w:p>
        </w:tc>
        <w:tc>
          <w:tcPr>
            <w:tcW w:w="2552" w:type="dxa"/>
            <w:shd w:val="clear" w:color="auto" w:fill="auto"/>
            <w:vAlign w:val="center"/>
          </w:tcPr>
          <w:p w14:paraId="78F329C8">
            <w:pPr>
              <w:spacing w:line="240" w:lineRule="auto"/>
              <w:jc w:val="center"/>
              <w:rPr>
                <w:rFonts w:ascii="宋体" w:hAnsi="宋体"/>
                <w:sz w:val="18"/>
                <w:szCs w:val="18"/>
              </w:rPr>
            </w:pPr>
            <w:r>
              <w:rPr>
                <w:rFonts w:hint="eastAsia" w:ascii="宋体" w:hAnsi="宋体"/>
                <w:sz w:val="18"/>
                <w:szCs w:val="18"/>
              </w:rPr>
              <w:t>信噪比</w:t>
            </w:r>
          </w:p>
        </w:tc>
        <w:tc>
          <w:tcPr>
            <w:tcW w:w="5536" w:type="dxa"/>
            <w:shd w:val="clear" w:color="auto" w:fill="auto"/>
            <w:vAlign w:val="center"/>
          </w:tcPr>
          <w:p w14:paraId="7FA7A79E">
            <w:pPr>
              <w:spacing w:line="240" w:lineRule="auto"/>
              <w:jc w:val="center"/>
              <w:rPr>
                <w:rFonts w:ascii="宋体" w:hAnsi="宋体"/>
                <w:sz w:val="18"/>
                <w:szCs w:val="18"/>
              </w:rPr>
            </w:pPr>
            <w:r>
              <w:rPr>
                <w:rFonts w:hint="eastAsia" w:ascii="宋体" w:hAnsi="宋体"/>
                <w:sz w:val="18"/>
                <w:szCs w:val="18"/>
              </w:rPr>
              <w:t>≥50</w:t>
            </w:r>
            <w:r>
              <w:rPr>
                <w:rFonts w:ascii="Times New Roman" w:hAnsi="Times New Roman"/>
              </w:rPr>
              <w:t xml:space="preserve"> </w:t>
            </w:r>
            <w:r>
              <w:rPr>
                <w:rFonts w:hint="eastAsia" w:ascii="宋体" w:hAnsi="宋体"/>
                <w:sz w:val="18"/>
                <w:szCs w:val="18"/>
              </w:rPr>
              <w:t>dB</w:t>
            </w:r>
          </w:p>
        </w:tc>
      </w:tr>
      <w:tr w14:paraId="0DEDBCD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28242369">
            <w:pPr>
              <w:pStyle w:val="182"/>
              <w:autoSpaceDE/>
              <w:autoSpaceDN/>
            </w:pPr>
          </w:p>
        </w:tc>
        <w:tc>
          <w:tcPr>
            <w:tcW w:w="2552" w:type="dxa"/>
            <w:shd w:val="clear" w:color="auto" w:fill="auto"/>
            <w:vAlign w:val="center"/>
          </w:tcPr>
          <w:p w14:paraId="10CF74B3">
            <w:pPr>
              <w:spacing w:line="240" w:lineRule="auto"/>
              <w:jc w:val="center"/>
              <w:rPr>
                <w:rFonts w:ascii="宋体" w:hAnsi="宋体"/>
                <w:sz w:val="18"/>
                <w:szCs w:val="18"/>
              </w:rPr>
            </w:pPr>
            <w:r>
              <w:rPr>
                <w:rFonts w:hint="eastAsia" w:ascii="宋体" w:hAnsi="宋体"/>
                <w:sz w:val="18"/>
                <w:szCs w:val="18"/>
              </w:rPr>
              <w:t>增益控制</w:t>
            </w:r>
          </w:p>
        </w:tc>
        <w:tc>
          <w:tcPr>
            <w:tcW w:w="5536" w:type="dxa"/>
            <w:shd w:val="clear" w:color="auto" w:fill="auto"/>
            <w:vAlign w:val="center"/>
          </w:tcPr>
          <w:p w14:paraId="2EBB31FC">
            <w:pPr>
              <w:spacing w:line="240" w:lineRule="auto"/>
              <w:jc w:val="center"/>
              <w:rPr>
                <w:rFonts w:ascii="宋体" w:hAnsi="宋体"/>
                <w:sz w:val="18"/>
                <w:szCs w:val="18"/>
              </w:rPr>
            </w:pPr>
            <w:r>
              <w:rPr>
                <w:rFonts w:hint="eastAsia" w:ascii="宋体" w:hAnsi="宋体"/>
                <w:sz w:val="18"/>
                <w:szCs w:val="18"/>
              </w:rPr>
              <w:t>自动</w:t>
            </w:r>
          </w:p>
        </w:tc>
      </w:tr>
      <w:tr w14:paraId="1052CCC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76B1810C">
            <w:pPr>
              <w:pStyle w:val="182"/>
              <w:autoSpaceDE/>
              <w:autoSpaceDN/>
            </w:pPr>
          </w:p>
        </w:tc>
        <w:tc>
          <w:tcPr>
            <w:tcW w:w="2552" w:type="dxa"/>
            <w:shd w:val="clear" w:color="auto" w:fill="auto"/>
            <w:vAlign w:val="center"/>
          </w:tcPr>
          <w:p w14:paraId="1C8A8337">
            <w:pPr>
              <w:spacing w:line="240" w:lineRule="auto"/>
              <w:jc w:val="center"/>
              <w:rPr>
                <w:rFonts w:ascii="宋体" w:hAnsi="宋体"/>
                <w:sz w:val="18"/>
                <w:szCs w:val="18"/>
              </w:rPr>
            </w:pPr>
            <w:r>
              <w:rPr>
                <w:rFonts w:hint="eastAsia" w:ascii="宋体" w:hAnsi="宋体"/>
                <w:sz w:val="18"/>
                <w:szCs w:val="18"/>
              </w:rPr>
              <w:t>白平衡</w:t>
            </w:r>
          </w:p>
        </w:tc>
        <w:tc>
          <w:tcPr>
            <w:tcW w:w="5536" w:type="dxa"/>
            <w:shd w:val="clear" w:color="auto" w:fill="auto"/>
            <w:vAlign w:val="center"/>
          </w:tcPr>
          <w:p w14:paraId="574E3BC4">
            <w:pPr>
              <w:spacing w:line="240" w:lineRule="auto"/>
              <w:jc w:val="center"/>
              <w:rPr>
                <w:rFonts w:ascii="宋体" w:hAnsi="宋体"/>
                <w:sz w:val="18"/>
                <w:szCs w:val="18"/>
              </w:rPr>
            </w:pPr>
            <w:r>
              <w:rPr>
                <w:rFonts w:hint="eastAsia" w:ascii="宋体" w:hAnsi="宋体"/>
                <w:sz w:val="18"/>
                <w:szCs w:val="18"/>
              </w:rPr>
              <w:t>自动</w:t>
            </w:r>
          </w:p>
        </w:tc>
      </w:tr>
      <w:tr w14:paraId="203FD9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6B8BE413">
            <w:pPr>
              <w:pStyle w:val="182"/>
              <w:autoSpaceDE/>
              <w:autoSpaceDN/>
            </w:pPr>
          </w:p>
        </w:tc>
        <w:tc>
          <w:tcPr>
            <w:tcW w:w="2552" w:type="dxa"/>
            <w:shd w:val="clear" w:color="auto" w:fill="auto"/>
            <w:vAlign w:val="center"/>
          </w:tcPr>
          <w:p w14:paraId="738BA49D">
            <w:pPr>
              <w:spacing w:line="240" w:lineRule="auto"/>
              <w:jc w:val="center"/>
              <w:rPr>
                <w:rFonts w:ascii="宋体" w:hAnsi="宋体"/>
                <w:sz w:val="18"/>
                <w:szCs w:val="18"/>
              </w:rPr>
            </w:pPr>
            <w:r>
              <w:rPr>
                <w:rFonts w:hint="eastAsia" w:ascii="宋体" w:hAnsi="宋体"/>
                <w:sz w:val="18"/>
                <w:szCs w:val="18"/>
              </w:rPr>
              <w:t>背光补偿</w:t>
            </w:r>
          </w:p>
        </w:tc>
        <w:tc>
          <w:tcPr>
            <w:tcW w:w="5536" w:type="dxa"/>
            <w:shd w:val="clear" w:color="auto" w:fill="auto"/>
            <w:vAlign w:val="center"/>
          </w:tcPr>
          <w:p w14:paraId="643C316D">
            <w:pPr>
              <w:spacing w:line="240" w:lineRule="auto"/>
              <w:jc w:val="center"/>
              <w:rPr>
                <w:rFonts w:ascii="宋体" w:hAnsi="宋体"/>
                <w:sz w:val="18"/>
                <w:szCs w:val="18"/>
              </w:rPr>
            </w:pPr>
            <w:r>
              <w:rPr>
                <w:rFonts w:hint="eastAsia" w:ascii="宋体" w:hAnsi="宋体"/>
                <w:sz w:val="18"/>
                <w:szCs w:val="18"/>
              </w:rPr>
              <w:t>支持</w:t>
            </w:r>
          </w:p>
        </w:tc>
      </w:tr>
      <w:tr w14:paraId="58473E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1F468C83">
            <w:pPr>
              <w:pStyle w:val="182"/>
              <w:autoSpaceDE/>
              <w:autoSpaceDN/>
            </w:pPr>
          </w:p>
        </w:tc>
        <w:tc>
          <w:tcPr>
            <w:tcW w:w="2552" w:type="dxa"/>
            <w:shd w:val="clear" w:color="auto" w:fill="auto"/>
            <w:vAlign w:val="center"/>
          </w:tcPr>
          <w:p w14:paraId="7CD7BB95">
            <w:pPr>
              <w:spacing w:line="240" w:lineRule="auto"/>
              <w:jc w:val="center"/>
              <w:rPr>
                <w:rFonts w:ascii="宋体" w:hAnsi="宋体"/>
                <w:sz w:val="18"/>
                <w:szCs w:val="18"/>
              </w:rPr>
            </w:pPr>
            <w:r>
              <w:rPr>
                <w:rFonts w:hint="eastAsia" w:ascii="宋体" w:hAnsi="宋体"/>
                <w:sz w:val="18"/>
                <w:szCs w:val="18"/>
              </w:rPr>
              <w:t>强光抑制</w:t>
            </w:r>
          </w:p>
        </w:tc>
        <w:tc>
          <w:tcPr>
            <w:tcW w:w="5536" w:type="dxa"/>
            <w:shd w:val="clear" w:color="auto" w:fill="auto"/>
            <w:vAlign w:val="center"/>
          </w:tcPr>
          <w:p w14:paraId="1DCA16BD">
            <w:pPr>
              <w:spacing w:line="240" w:lineRule="auto"/>
              <w:jc w:val="center"/>
              <w:rPr>
                <w:rFonts w:ascii="宋体" w:hAnsi="宋体"/>
                <w:sz w:val="18"/>
                <w:szCs w:val="18"/>
              </w:rPr>
            </w:pPr>
            <w:r>
              <w:rPr>
                <w:rFonts w:hint="eastAsia" w:ascii="宋体" w:hAnsi="宋体"/>
                <w:sz w:val="18"/>
                <w:szCs w:val="18"/>
              </w:rPr>
              <w:t>支持</w:t>
            </w:r>
          </w:p>
        </w:tc>
      </w:tr>
      <w:tr w14:paraId="2A45116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1619B1FA">
            <w:pPr>
              <w:pStyle w:val="182"/>
              <w:autoSpaceDE/>
              <w:autoSpaceDN/>
            </w:pPr>
          </w:p>
        </w:tc>
        <w:tc>
          <w:tcPr>
            <w:tcW w:w="2552" w:type="dxa"/>
            <w:shd w:val="clear" w:color="auto" w:fill="auto"/>
            <w:vAlign w:val="center"/>
          </w:tcPr>
          <w:p w14:paraId="12D07814">
            <w:pPr>
              <w:spacing w:line="240" w:lineRule="auto"/>
              <w:jc w:val="center"/>
              <w:rPr>
                <w:rFonts w:ascii="宋体" w:hAnsi="宋体"/>
                <w:sz w:val="18"/>
                <w:szCs w:val="18"/>
              </w:rPr>
            </w:pPr>
            <w:r>
              <w:rPr>
                <w:rFonts w:hint="eastAsia" w:ascii="宋体" w:hAnsi="宋体"/>
                <w:sz w:val="18"/>
                <w:szCs w:val="18"/>
              </w:rPr>
              <w:t>聚焦功能</w:t>
            </w:r>
          </w:p>
        </w:tc>
        <w:tc>
          <w:tcPr>
            <w:tcW w:w="5536" w:type="dxa"/>
            <w:shd w:val="clear" w:color="auto" w:fill="auto"/>
            <w:vAlign w:val="center"/>
          </w:tcPr>
          <w:p w14:paraId="4942297C">
            <w:pPr>
              <w:spacing w:line="240" w:lineRule="auto"/>
              <w:jc w:val="center"/>
              <w:rPr>
                <w:rFonts w:ascii="宋体" w:hAnsi="宋体"/>
                <w:sz w:val="18"/>
                <w:szCs w:val="18"/>
              </w:rPr>
            </w:pPr>
            <w:r>
              <w:rPr>
                <w:rFonts w:hint="eastAsia" w:ascii="宋体" w:hAnsi="宋体"/>
                <w:sz w:val="18"/>
                <w:szCs w:val="18"/>
              </w:rPr>
              <w:t>手动</w:t>
            </w:r>
            <w:r>
              <w:rPr>
                <w:rFonts w:ascii="宋体" w:hAnsi="宋体"/>
                <w:sz w:val="18"/>
                <w:szCs w:val="18"/>
              </w:rPr>
              <w:t>/</w:t>
            </w:r>
            <w:r>
              <w:rPr>
                <w:rFonts w:hint="eastAsia" w:ascii="宋体" w:hAnsi="宋体"/>
                <w:sz w:val="18"/>
                <w:szCs w:val="18"/>
              </w:rPr>
              <w:t>自动</w:t>
            </w:r>
          </w:p>
        </w:tc>
      </w:tr>
    </w:tbl>
    <w:p w14:paraId="773F62DB">
      <w:pPr>
        <w:pStyle w:val="202"/>
        <w:rPr>
          <w:vanish w:val="0"/>
        </w:rPr>
      </w:pPr>
    </w:p>
    <w:p w14:paraId="1C82E5CB">
      <w:pPr>
        <w:pStyle w:val="203"/>
        <w:rPr>
          <w:vanish w:val="0"/>
        </w:rPr>
      </w:pPr>
    </w:p>
    <w:p w14:paraId="43B23A67">
      <w:pPr>
        <w:pStyle w:val="60"/>
        <w:spacing w:before="120" w:beforeLines="50" w:after="120" w:afterLines="50"/>
        <w:ind w:firstLine="0" w:firstLineChars="0"/>
        <w:jc w:val="center"/>
        <w:rPr>
          <w:rFonts w:ascii="黑体" w:hAnsi="黑体" w:eastAsia="黑体"/>
        </w:rPr>
      </w:pPr>
      <w:r>
        <w:rPr>
          <w:rFonts w:hint="eastAsia" w:ascii="黑体" w:hAnsi="黑体" w:eastAsia="黑体"/>
        </w:rPr>
        <w:t>表B.28  网络固定摄像机技术参数</w:t>
      </w:r>
      <w:r>
        <w:rPr>
          <w:rFonts w:hint="eastAsia" w:hAnsi="宋体"/>
        </w:rPr>
        <w:t>（续）</w:t>
      </w:r>
    </w:p>
    <w:tbl>
      <w:tblPr>
        <w:tblStyle w:val="31"/>
        <w:tblW w:w="937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286"/>
        <w:gridCol w:w="2552"/>
        <w:gridCol w:w="5536"/>
      </w:tblGrid>
      <w:tr w14:paraId="2AA410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286" w:type="dxa"/>
            <w:tcBorders>
              <w:top w:val="single" w:color="auto" w:sz="12" w:space="0"/>
              <w:bottom w:val="single" w:color="auto" w:sz="12" w:space="0"/>
            </w:tcBorders>
            <w:shd w:val="clear" w:color="auto" w:fill="auto"/>
            <w:vAlign w:val="center"/>
          </w:tcPr>
          <w:p w14:paraId="5425B162">
            <w:pPr>
              <w:spacing w:line="240" w:lineRule="auto"/>
              <w:jc w:val="center"/>
              <w:rPr>
                <w:rFonts w:ascii="宋体" w:hAnsi="宋体"/>
                <w:sz w:val="18"/>
                <w:szCs w:val="18"/>
              </w:rPr>
            </w:pPr>
            <w:r>
              <w:rPr>
                <w:rFonts w:hint="eastAsia" w:ascii="宋体" w:hAnsi="宋体"/>
                <w:sz w:val="18"/>
                <w:szCs w:val="18"/>
              </w:rPr>
              <w:t>参数分类</w:t>
            </w:r>
          </w:p>
        </w:tc>
        <w:tc>
          <w:tcPr>
            <w:tcW w:w="2552" w:type="dxa"/>
            <w:tcBorders>
              <w:top w:val="single" w:color="auto" w:sz="12" w:space="0"/>
              <w:bottom w:val="single" w:color="auto" w:sz="12" w:space="0"/>
            </w:tcBorders>
            <w:shd w:val="clear" w:color="auto" w:fill="auto"/>
            <w:vAlign w:val="center"/>
          </w:tcPr>
          <w:p w14:paraId="07054966">
            <w:pPr>
              <w:spacing w:line="240" w:lineRule="auto"/>
              <w:jc w:val="center"/>
              <w:rPr>
                <w:rFonts w:ascii="宋体" w:hAnsi="宋体"/>
                <w:sz w:val="18"/>
                <w:szCs w:val="18"/>
              </w:rPr>
            </w:pPr>
            <w:r>
              <w:rPr>
                <w:rFonts w:hint="eastAsia" w:ascii="宋体" w:hAnsi="宋体"/>
                <w:sz w:val="18"/>
                <w:szCs w:val="18"/>
              </w:rPr>
              <w:t>参数</w:t>
            </w:r>
          </w:p>
        </w:tc>
        <w:tc>
          <w:tcPr>
            <w:tcW w:w="5536" w:type="dxa"/>
            <w:tcBorders>
              <w:top w:val="single" w:color="auto" w:sz="12" w:space="0"/>
              <w:bottom w:val="single" w:color="auto" w:sz="12" w:space="0"/>
            </w:tcBorders>
            <w:shd w:val="clear" w:color="auto" w:fill="auto"/>
            <w:vAlign w:val="center"/>
          </w:tcPr>
          <w:p w14:paraId="78FB5B38">
            <w:pPr>
              <w:spacing w:line="240" w:lineRule="auto"/>
              <w:jc w:val="center"/>
              <w:rPr>
                <w:rFonts w:ascii="宋体" w:hAnsi="宋体"/>
                <w:sz w:val="18"/>
                <w:szCs w:val="18"/>
              </w:rPr>
            </w:pPr>
            <w:r>
              <w:rPr>
                <w:rFonts w:hint="eastAsia" w:ascii="宋体" w:hAnsi="宋体"/>
                <w:sz w:val="18"/>
                <w:szCs w:val="18"/>
              </w:rPr>
              <w:t>参数值</w:t>
            </w:r>
          </w:p>
        </w:tc>
      </w:tr>
      <w:tr w14:paraId="5EF5B5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212" w:hRule="atLeast"/>
          <w:jc w:val="center"/>
        </w:trPr>
        <w:tc>
          <w:tcPr>
            <w:tcW w:w="1286" w:type="dxa"/>
            <w:vMerge w:val="restart"/>
            <w:shd w:val="clear" w:color="auto" w:fill="auto"/>
            <w:vAlign w:val="center"/>
          </w:tcPr>
          <w:p w14:paraId="7820AEAB">
            <w:pPr>
              <w:pStyle w:val="182"/>
              <w:autoSpaceDE/>
              <w:autoSpaceDN/>
            </w:pPr>
            <w:r>
              <w:rPr>
                <w:rFonts w:hint="eastAsia"/>
              </w:rPr>
              <w:t>镜头参数</w:t>
            </w:r>
          </w:p>
        </w:tc>
        <w:tc>
          <w:tcPr>
            <w:tcW w:w="2552" w:type="dxa"/>
            <w:shd w:val="clear" w:color="auto" w:fill="auto"/>
            <w:vAlign w:val="center"/>
          </w:tcPr>
          <w:p w14:paraId="31750840">
            <w:pPr>
              <w:spacing w:line="240" w:lineRule="auto"/>
              <w:jc w:val="center"/>
              <w:rPr>
                <w:rFonts w:ascii="宋体" w:hAnsi="宋体"/>
                <w:sz w:val="18"/>
                <w:szCs w:val="18"/>
              </w:rPr>
            </w:pPr>
            <w:r>
              <w:rPr>
                <w:rFonts w:hint="eastAsia" w:ascii="宋体" w:hAnsi="宋体"/>
                <w:sz w:val="18"/>
                <w:szCs w:val="18"/>
              </w:rPr>
              <w:t>镜头焦距</w:t>
            </w:r>
          </w:p>
        </w:tc>
        <w:tc>
          <w:tcPr>
            <w:tcW w:w="5536" w:type="dxa"/>
            <w:shd w:val="clear" w:color="auto" w:fill="auto"/>
            <w:vAlign w:val="center"/>
          </w:tcPr>
          <w:p w14:paraId="08692527">
            <w:pPr>
              <w:spacing w:line="240" w:lineRule="auto"/>
              <w:jc w:val="center"/>
              <w:rPr>
                <w:rFonts w:ascii="宋体" w:hAnsi="宋体"/>
                <w:sz w:val="18"/>
                <w:szCs w:val="18"/>
              </w:rPr>
            </w:pPr>
            <w:r>
              <w:rPr>
                <w:rFonts w:ascii="宋体" w:hAnsi="宋体"/>
                <w:sz w:val="18"/>
                <w:szCs w:val="18"/>
              </w:rPr>
              <w:t>2.8</w:t>
            </w:r>
            <w:r>
              <w:rPr>
                <w:rFonts w:ascii="Times New Roman" w:hAnsi="Times New Roman"/>
              </w:rPr>
              <w:t xml:space="preserve"> </w:t>
            </w:r>
            <w:r>
              <w:rPr>
                <w:rFonts w:ascii="宋体" w:hAnsi="宋体"/>
                <w:sz w:val="18"/>
                <w:szCs w:val="18"/>
              </w:rPr>
              <w:t>mm</w:t>
            </w:r>
            <w:r>
              <w:rPr>
                <w:rFonts w:hint="eastAsia" w:ascii="宋体" w:hAnsi="宋体"/>
                <w:sz w:val="18"/>
                <w:szCs w:val="18"/>
              </w:rPr>
              <w:t>～</w:t>
            </w:r>
            <w:r>
              <w:rPr>
                <w:rFonts w:ascii="宋体" w:hAnsi="宋体"/>
                <w:sz w:val="18"/>
                <w:szCs w:val="18"/>
              </w:rPr>
              <w:t>12</w:t>
            </w:r>
            <w:r>
              <w:rPr>
                <w:rFonts w:ascii="Times New Roman" w:hAnsi="Times New Roman"/>
              </w:rPr>
              <w:t xml:space="preserve"> </w:t>
            </w:r>
            <w:r>
              <w:rPr>
                <w:rFonts w:ascii="宋体" w:hAnsi="宋体"/>
                <w:sz w:val="18"/>
                <w:szCs w:val="18"/>
              </w:rPr>
              <w:t>mm</w:t>
            </w:r>
          </w:p>
        </w:tc>
      </w:tr>
      <w:tr w14:paraId="343C553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660DE031">
            <w:pPr>
              <w:pStyle w:val="182"/>
              <w:autoSpaceDE/>
              <w:autoSpaceDN/>
            </w:pPr>
          </w:p>
        </w:tc>
        <w:tc>
          <w:tcPr>
            <w:tcW w:w="2552" w:type="dxa"/>
            <w:shd w:val="clear" w:color="auto" w:fill="auto"/>
            <w:vAlign w:val="center"/>
          </w:tcPr>
          <w:p w14:paraId="795549D8">
            <w:pPr>
              <w:spacing w:line="240" w:lineRule="auto"/>
              <w:jc w:val="center"/>
              <w:rPr>
                <w:rFonts w:ascii="宋体" w:hAnsi="宋体"/>
                <w:sz w:val="18"/>
                <w:szCs w:val="18"/>
              </w:rPr>
            </w:pPr>
            <w:r>
              <w:rPr>
                <w:rFonts w:hint="eastAsia" w:ascii="宋体" w:hAnsi="宋体"/>
                <w:sz w:val="18"/>
                <w:szCs w:val="18"/>
              </w:rPr>
              <w:t>镜头光圈</w:t>
            </w:r>
          </w:p>
        </w:tc>
        <w:tc>
          <w:tcPr>
            <w:tcW w:w="5536" w:type="dxa"/>
            <w:shd w:val="clear" w:color="auto" w:fill="auto"/>
            <w:vAlign w:val="center"/>
          </w:tcPr>
          <w:p w14:paraId="2AA4C273">
            <w:pPr>
              <w:spacing w:line="240" w:lineRule="auto"/>
              <w:jc w:val="center"/>
              <w:rPr>
                <w:rFonts w:ascii="宋体" w:hAnsi="宋体"/>
                <w:sz w:val="18"/>
                <w:szCs w:val="18"/>
              </w:rPr>
            </w:pPr>
            <w:r>
              <w:rPr>
                <w:rFonts w:ascii="宋体" w:hAnsi="宋体"/>
                <w:sz w:val="18"/>
                <w:szCs w:val="18"/>
              </w:rPr>
              <w:t>F1.4</w:t>
            </w:r>
          </w:p>
        </w:tc>
      </w:tr>
      <w:tr w14:paraId="0680D5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restart"/>
            <w:shd w:val="clear" w:color="auto" w:fill="auto"/>
            <w:vAlign w:val="center"/>
          </w:tcPr>
          <w:p w14:paraId="6098723C">
            <w:pPr>
              <w:pStyle w:val="182"/>
              <w:autoSpaceDE/>
              <w:autoSpaceDN/>
            </w:pPr>
            <w:r>
              <w:rPr>
                <w:rFonts w:hint="eastAsia"/>
              </w:rPr>
              <w:t>视频参数</w:t>
            </w:r>
          </w:p>
        </w:tc>
        <w:tc>
          <w:tcPr>
            <w:tcW w:w="2552" w:type="dxa"/>
            <w:shd w:val="clear" w:color="auto" w:fill="auto"/>
            <w:vAlign w:val="center"/>
          </w:tcPr>
          <w:p w14:paraId="0F8D1FB7">
            <w:pPr>
              <w:spacing w:line="240" w:lineRule="auto"/>
              <w:jc w:val="center"/>
              <w:rPr>
                <w:rFonts w:ascii="宋体" w:hAnsi="宋体"/>
                <w:sz w:val="18"/>
                <w:szCs w:val="18"/>
              </w:rPr>
            </w:pPr>
            <w:r>
              <w:rPr>
                <w:rFonts w:hint="eastAsia" w:ascii="宋体" w:hAnsi="宋体"/>
                <w:sz w:val="18"/>
                <w:szCs w:val="18"/>
              </w:rPr>
              <w:t>视频压缩标准</w:t>
            </w:r>
          </w:p>
        </w:tc>
        <w:tc>
          <w:tcPr>
            <w:tcW w:w="5536" w:type="dxa"/>
            <w:shd w:val="clear" w:color="auto" w:fill="auto"/>
            <w:vAlign w:val="center"/>
          </w:tcPr>
          <w:p w14:paraId="16925D3E">
            <w:pPr>
              <w:spacing w:line="240" w:lineRule="auto"/>
              <w:jc w:val="center"/>
              <w:rPr>
                <w:rFonts w:ascii="宋体" w:hAnsi="宋体"/>
                <w:sz w:val="18"/>
                <w:szCs w:val="18"/>
              </w:rPr>
            </w:pPr>
            <w:r>
              <w:rPr>
                <w:rFonts w:ascii="宋体" w:hAnsi="宋体"/>
                <w:sz w:val="18"/>
                <w:szCs w:val="18"/>
              </w:rPr>
              <w:t>H.264/H.265</w:t>
            </w:r>
          </w:p>
        </w:tc>
      </w:tr>
      <w:tr w14:paraId="222260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373188E2">
            <w:pPr>
              <w:pStyle w:val="182"/>
              <w:autoSpaceDE/>
              <w:autoSpaceDN/>
            </w:pPr>
          </w:p>
        </w:tc>
        <w:tc>
          <w:tcPr>
            <w:tcW w:w="2552" w:type="dxa"/>
            <w:shd w:val="clear" w:color="auto" w:fill="auto"/>
            <w:vAlign w:val="center"/>
          </w:tcPr>
          <w:p w14:paraId="2FD39042">
            <w:pPr>
              <w:spacing w:line="240" w:lineRule="auto"/>
              <w:jc w:val="center"/>
              <w:rPr>
                <w:rFonts w:ascii="宋体" w:hAnsi="宋体"/>
                <w:sz w:val="18"/>
                <w:szCs w:val="18"/>
              </w:rPr>
            </w:pPr>
            <w:r>
              <w:rPr>
                <w:rFonts w:hint="eastAsia" w:ascii="宋体" w:hAnsi="宋体"/>
                <w:sz w:val="18"/>
                <w:szCs w:val="18"/>
              </w:rPr>
              <w:t>视频码率</w:t>
            </w:r>
          </w:p>
        </w:tc>
        <w:tc>
          <w:tcPr>
            <w:tcW w:w="5536" w:type="dxa"/>
            <w:shd w:val="clear" w:color="auto" w:fill="auto"/>
            <w:vAlign w:val="center"/>
          </w:tcPr>
          <w:p w14:paraId="0FB5BC85">
            <w:pPr>
              <w:spacing w:line="240" w:lineRule="auto"/>
              <w:jc w:val="center"/>
              <w:rPr>
                <w:rFonts w:ascii="宋体" w:hAnsi="宋体"/>
                <w:sz w:val="18"/>
                <w:szCs w:val="18"/>
              </w:rPr>
            </w:pPr>
            <w:r>
              <w:rPr>
                <w:rFonts w:hint="eastAsia" w:ascii="宋体" w:hAnsi="宋体"/>
                <w:sz w:val="18"/>
                <w:szCs w:val="18"/>
              </w:rPr>
              <w:t>码率可调</w:t>
            </w:r>
            <w:r>
              <w:rPr>
                <w:rFonts w:ascii="宋体" w:hAnsi="宋体"/>
                <w:sz w:val="18"/>
                <w:szCs w:val="18"/>
              </w:rPr>
              <w:t>,</w:t>
            </w:r>
            <w:r>
              <w:rPr>
                <w:rFonts w:hint="eastAsia" w:ascii="宋体" w:hAnsi="宋体"/>
                <w:sz w:val="18"/>
                <w:szCs w:val="18"/>
              </w:rPr>
              <w:t>可自定义</w:t>
            </w:r>
          </w:p>
        </w:tc>
      </w:tr>
      <w:tr w14:paraId="700480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056AFFE0">
            <w:pPr>
              <w:pStyle w:val="182"/>
              <w:autoSpaceDE/>
              <w:autoSpaceDN/>
            </w:pPr>
          </w:p>
        </w:tc>
        <w:tc>
          <w:tcPr>
            <w:tcW w:w="2552" w:type="dxa"/>
            <w:shd w:val="clear" w:color="auto" w:fill="auto"/>
            <w:vAlign w:val="center"/>
          </w:tcPr>
          <w:p w14:paraId="7C95B4BA">
            <w:pPr>
              <w:spacing w:line="240" w:lineRule="auto"/>
              <w:jc w:val="center"/>
              <w:rPr>
                <w:rFonts w:ascii="宋体" w:hAnsi="宋体"/>
                <w:sz w:val="18"/>
                <w:szCs w:val="18"/>
              </w:rPr>
            </w:pPr>
            <w:r>
              <w:rPr>
                <w:rFonts w:hint="eastAsia" w:ascii="宋体" w:hAnsi="宋体"/>
                <w:sz w:val="18"/>
                <w:szCs w:val="18"/>
              </w:rPr>
              <w:t>视频帧率</w:t>
            </w:r>
          </w:p>
        </w:tc>
        <w:tc>
          <w:tcPr>
            <w:tcW w:w="5536" w:type="dxa"/>
            <w:shd w:val="clear" w:color="auto" w:fill="auto"/>
            <w:vAlign w:val="center"/>
          </w:tcPr>
          <w:p w14:paraId="288436A2">
            <w:pPr>
              <w:spacing w:line="240" w:lineRule="auto"/>
              <w:jc w:val="center"/>
              <w:rPr>
                <w:rFonts w:ascii="宋体" w:hAnsi="宋体"/>
                <w:sz w:val="18"/>
                <w:szCs w:val="18"/>
              </w:rPr>
            </w:pPr>
            <w:r>
              <w:rPr>
                <w:rFonts w:hint="eastAsia" w:ascii="宋体" w:hAnsi="宋体"/>
                <w:sz w:val="18"/>
                <w:szCs w:val="18"/>
              </w:rPr>
              <w:t>主码流（256</w:t>
            </w:r>
            <w:r>
              <w:rPr>
                <w:rFonts w:ascii="宋体" w:hAnsi="宋体"/>
                <w:sz w:val="18"/>
                <w:szCs w:val="18"/>
              </w:rPr>
              <w:t>0</w:t>
            </w:r>
            <w:r>
              <w:rPr>
                <w:rFonts w:hint="eastAsia" w:ascii="宋体" w:hAnsi="宋体"/>
                <w:sz w:val="18"/>
                <w:szCs w:val="18"/>
              </w:rPr>
              <w:t>×1440@25</w:t>
            </w:r>
            <w:r>
              <w:rPr>
                <w:rFonts w:ascii="Times New Roman" w:hAnsi="Times New Roman"/>
              </w:rPr>
              <w:t xml:space="preserve"> </w:t>
            </w:r>
            <w:r>
              <w:rPr>
                <w:rFonts w:hint="eastAsia" w:ascii="宋体" w:hAnsi="宋体"/>
                <w:sz w:val="18"/>
                <w:szCs w:val="18"/>
              </w:rPr>
              <w:t>fps）；</w:t>
            </w:r>
          </w:p>
          <w:p w14:paraId="55E11ADE">
            <w:pPr>
              <w:spacing w:line="240" w:lineRule="auto"/>
              <w:jc w:val="center"/>
              <w:rPr>
                <w:rFonts w:ascii="宋体" w:hAnsi="宋体"/>
                <w:sz w:val="18"/>
                <w:szCs w:val="18"/>
              </w:rPr>
            </w:pPr>
            <w:r>
              <w:rPr>
                <w:rFonts w:hint="eastAsia" w:ascii="宋体" w:hAnsi="宋体"/>
                <w:sz w:val="18"/>
                <w:szCs w:val="18"/>
              </w:rPr>
              <w:t>辅码流</w:t>
            </w:r>
            <w:r>
              <w:rPr>
                <w:rFonts w:ascii="宋体" w:hAnsi="宋体"/>
                <w:sz w:val="18"/>
                <w:szCs w:val="18"/>
              </w:rPr>
              <w:t>1</w:t>
            </w:r>
            <w:r>
              <w:rPr>
                <w:rFonts w:hint="eastAsia" w:ascii="宋体" w:hAnsi="宋体"/>
                <w:sz w:val="18"/>
                <w:szCs w:val="18"/>
              </w:rPr>
              <w:t>（</w:t>
            </w:r>
            <w:r>
              <w:rPr>
                <w:rFonts w:ascii="宋体" w:hAnsi="宋体"/>
                <w:sz w:val="18"/>
                <w:szCs w:val="18"/>
              </w:rPr>
              <w:t>1920</w:t>
            </w:r>
            <w:r>
              <w:rPr>
                <w:rFonts w:hint="eastAsia" w:ascii="宋体" w:hAnsi="宋体"/>
                <w:sz w:val="18"/>
                <w:szCs w:val="18"/>
              </w:rPr>
              <w:t>×</w:t>
            </w:r>
            <w:r>
              <w:rPr>
                <w:rFonts w:ascii="宋体" w:hAnsi="宋体"/>
                <w:sz w:val="18"/>
                <w:szCs w:val="18"/>
              </w:rPr>
              <w:t>1080</w:t>
            </w:r>
            <w:r>
              <w:rPr>
                <w:rFonts w:hint="eastAsia" w:ascii="宋体" w:hAnsi="宋体"/>
                <w:sz w:val="18"/>
                <w:szCs w:val="18"/>
              </w:rPr>
              <w:t>@25</w:t>
            </w:r>
            <w:r>
              <w:rPr>
                <w:rFonts w:ascii="Times New Roman" w:hAnsi="Times New Roman"/>
              </w:rPr>
              <w:t xml:space="preserve"> </w:t>
            </w:r>
            <w:r>
              <w:rPr>
                <w:rFonts w:hint="eastAsia" w:ascii="宋体" w:hAnsi="宋体"/>
                <w:sz w:val="18"/>
                <w:szCs w:val="18"/>
              </w:rPr>
              <w:t>fps），</w:t>
            </w:r>
            <w:r>
              <w:rPr>
                <w:rFonts w:ascii="宋体" w:hAnsi="宋体"/>
                <w:sz w:val="18"/>
                <w:szCs w:val="18"/>
              </w:rPr>
              <w:t>外部</w:t>
            </w:r>
            <w:r>
              <w:rPr>
                <w:rFonts w:hint="eastAsia" w:ascii="宋体" w:hAnsi="宋体"/>
                <w:sz w:val="18"/>
                <w:szCs w:val="18"/>
              </w:rPr>
              <w:t>其它辅码流可自适应</w:t>
            </w:r>
          </w:p>
        </w:tc>
      </w:tr>
      <w:tr w14:paraId="02276A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shd w:val="clear" w:color="auto" w:fill="auto"/>
            <w:vAlign w:val="center"/>
          </w:tcPr>
          <w:p w14:paraId="55AEB63A">
            <w:pPr>
              <w:pStyle w:val="182"/>
              <w:autoSpaceDE/>
              <w:autoSpaceDN/>
            </w:pPr>
            <w:r>
              <w:rPr>
                <w:rFonts w:hint="eastAsia"/>
              </w:rPr>
              <w:t>报警参数</w:t>
            </w:r>
          </w:p>
        </w:tc>
        <w:tc>
          <w:tcPr>
            <w:tcW w:w="2552" w:type="dxa"/>
            <w:shd w:val="clear" w:color="auto" w:fill="auto"/>
            <w:vAlign w:val="center"/>
          </w:tcPr>
          <w:p w14:paraId="1EE09473">
            <w:pPr>
              <w:spacing w:line="240" w:lineRule="auto"/>
              <w:jc w:val="center"/>
              <w:rPr>
                <w:rFonts w:ascii="宋体" w:hAnsi="宋体"/>
                <w:sz w:val="18"/>
                <w:szCs w:val="18"/>
              </w:rPr>
            </w:pPr>
            <w:r>
              <w:rPr>
                <w:rFonts w:hint="eastAsia" w:ascii="宋体" w:hAnsi="宋体"/>
                <w:sz w:val="18"/>
                <w:szCs w:val="18"/>
              </w:rPr>
              <w:t>报警联动</w:t>
            </w:r>
          </w:p>
        </w:tc>
        <w:tc>
          <w:tcPr>
            <w:tcW w:w="5536" w:type="dxa"/>
            <w:shd w:val="clear" w:color="auto" w:fill="auto"/>
            <w:vAlign w:val="center"/>
          </w:tcPr>
          <w:p w14:paraId="4288AF2B">
            <w:pPr>
              <w:spacing w:line="240" w:lineRule="auto"/>
              <w:jc w:val="center"/>
              <w:rPr>
                <w:rFonts w:ascii="宋体" w:hAnsi="宋体"/>
                <w:sz w:val="18"/>
                <w:szCs w:val="18"/>
              </w:rPr>
            </w:pPr>
            <w:r>
              <w:rPr>
                <w:rFonts w:hint="eastAsia" w:ascii="宋体" w:hAnsi="宋体"/>
                <w:sz w:val="18"/>
                <w:szCs w:val="18"/>
              </w:rPr>
              <w:t>网络断开</w:t>
            </w:r>
            <w:r>
              <w:rPr>
                <w:rFonts w:ascii="宋体" w:hAnsi="宋体"/>
                <w:sz w:val="18"/>
                <w:szCs w:val="18"/>
              </w:rPr>
              <w:t>；IP</w:t>
            </w:r>
            <w:r>
              <w:rPr>
                <w:rFonts w:hint="eastAsia" w:ascii="宋体" w:hAnsi="宋体"/>
                <w:sz w:val="18"/>
                <w:szCs w:val="18"/>
              </w:rPr>
              <w:t>冲突</w:t>
            </w:r>
            <w:r>
              <w:rPr>
                <w:rFonts w:ascii="宋体" w:hAnsi="宋体"/>
                <w:sz w:val="18"/>
                <w:szCs w:val="18"/>
              </w:rPr>
              <w:t>；</w:t>
            </w:r>
            <w:r>
              <w:rPr>
                <w:rFonts w:hint="eastAsia" w:ascii="宋体" w:hAnsi="宋体"/>
                <w:sz w:val="18"/>
                <w:szCs w:val="18"/>
              </w:rPr>
              <w:t>移动检测</w:t>
            </w:r>
            <w:r>
              <w:rPr>
                <w:rFonts w:ascii="宋体" w:hAnsi="宋体"/>
                <w:sz w:val="18"/>
                <w:szCs w:val="18"/>
              </w:rPr>
              <w:t>；</w:t>
            </w:r>
            <w:r>
              <w:rPr>
                <w:rFonts w:hint="eastAsia" w:ascii="宋体" w:hAnsi="宋体"/>
                <w:sz w:val="18"/>
                <w:szCs w:val="18"/>
              </w:rPr>
              <w:t>视频遮挡</w:t>
            </w:r>
          </w:p>
        </w:tc>
      </w:tr>
      <w:tr w14:paraId="099CA7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restart"/>
            <w:shd w:val="clear" w:color="auto" w:fill="auto"/>
            <w:vAlign w:val="center"/>
          </w:tcPr>
          <w:p w14:paraId="3AC740C6">
            <w:pPr>
              <w:pStyle w:val="182"/>
              <w:autoSpaceDE/>
              <w:autoSpaceDN/>
            </w:pPr>
            <w:r>
              <w:rPr>
                <w:rFonts w:hint="eastAsia"/>
              </w:rPr>
              <w:t>功能</w:t>
            </w:r>
          </w:p>
        </w:tc>
        <w:tc>
          <w:tcPr>
            <w:tcW w:w="2552" w:type="dxa"/>
            <w:shd w:val="clear" w:color="auto" w:fill="auto"/>
            <w:vAlign w:val="center"/>
          </w:tcPr>
          <w:p w14:paraId="7571990A">
            <w:pPr>
              <w:spacing w:line="240" w:lineRule="auto"/>
              <w:jc w:val="center"/>
              <w:rPr>
                <w:rFonts w:ascii="宋体" w:hAnsi="宋体"/>
                <w:sz w:val="18"/>
                <w:szCs w:val="18"/>
              </w:rPr>
            </w:pPr>
            <w:r>
              <w:rPr>
                <w:rFonts w:hint="eastAsia" w:ascii="宋体" w:hAnsi="宋体"/>
                <w:sz w:val="18"/>
                <w:szCs w:val="18"/>
              </w:rPr>
              <w:t>图像设置</w:t>
            </w:r>
          </w:p>
        </w:tc>
        <w:tc>
          <w:tcPr>
            <w:tcW w:w="5536" w:type="dxa"/>
            <w:shd w:val="clear" w:color="auto" w:fill="auto"/>
            <w:vAlign w:val="center"/>
          </w:tcPr>
          <w:p w14:paraId="5DC00ECE">
            <w:pPr>
              <w:spacing w:line="240" w:lineRule="auto"/>
              <w:jc w:val="center"/>
              <w:rPr>
                <w:rFonts w:ascii="宋体" w:hAnsi="宋体"/>
                <w:sz w:val="18"/>
                <w:szCs w:val="18"/>
              </w:rPr>
            </w:pPr>
            <w:r>
              <w:rPr>
                <w:rFonts w:hint="eastAsia" w:ascii="宋体" w:hAnsi="宋体"/>
                <w:sz w:val="18"/>
                <w:szCs w:val="18"/>
              </w:rPr>
              <w:t>亮度</w:t>
            </w:r>
            <w:r>
              <w:rPr>
                <w:rFonts w:ascii="宋体" w:hAnsi="宋体"/>
                <w:sz w:val="18"/>
                <w:szCs w:val="18"/>
              </w:rPr>
              <w:t>；</w:t>
            </w:r>
            <w:r>
              <w:rPr>
                <w:rFonts w:hint="eastAsia" w:ascii="宋体" w:hAnsi="宋体"/>
                <w:sz w:val="18"/>
                <w:szCs w:val="18"/>
              </w:rPr>
              <w:t>对比度</w:t>
            </w:r>
            <w:r>
              <w:rPr>
                <w:rFonts w:ascii="宋体" w:hAnsi="宋体"/>
                <w:sz w:val="18"/>
                <w:szCs w:val="18"/>
              </w:rPr>
              <w:t>；</w:t>
            </w:r>
            <w:r>
              <w:rPr>
                <w:rFonts w:hint="eastAsia" w:ascii="宋体" w:hAnsi="宋体"/>
                <w:sz w:val="18"/>
                <w:szCs w:val="18"/>
              </w:rPr>
              <w:t>锐度</w:t>
            </w:r>
            <w:r>
              <w:rPr>
                <w:rFonts w:ascii="宋体" w:hAnsi="宋体"/>
                <w:sz w:val="18"/>
                <w:szCs w:val="18"/>
              </w:rPr>
              <w:t>；</w:t>
            </w:r>
            <w:r>
              <w:rPr>
                <w:rFonts w:hint="eastAsia" w:ascii="宋体" w:hAnsi="宋体"/>
                <w:sz w:val="18"/>
                <w:szCs w:val="18"/>
              </w:rPr>
              <w:t>饱和度</w:t>
            </w:r>
          </w:p>
        </w:tc>
      </w:tr>
      <w:tr w14:paraId="4F982C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593C41C8">
            <w:pPr>
              <w:pStyle w:val="182"/>
              <w:autoSpaceDE/>
              <w:autoSpaceDN/>
            </w:pPr>
          </w:p>
        </w:tc>
        <w:tc>
          <w:tcPr>
            <w:tcW w:w="2552" w:type="dxa"/>
            <w:shd w:val="clear" w:color="auto" w:fill="auto"/>
            <w:vAlign w:val="center"/>
          </w:tcPr>
          <w:p w14:paraId="79AB0094">
            <w:pPr>
              <w:spacing w:line="240" w:lineRule="auto"/>
              <w:jc w:val="center"/>
              <w:rPr>
                <w:rFonts w:ascii="宋体" w:hAnsi="宋体"/>
                <w:sz w:val="18"/>
                <w:szCs w:val="18"/>
              </w:rPr>
            </w:pPr>
            <w:r>
              <w:rPr>
                <w:rFonts w:hint="eastAsia" w:ascii="宋体" w:hAnsi="宋体"/>
                <w:sz w:val="18"/>
                <w:szCs w:val="18"/>
              </w:rPr>
              <w:t>图像镜像</w:t>
            </w:r>
          </w:p>
        </w:tc>
        <w:tc>
          <w:tcPr>
            <w:tcW w:w="5536" w:type="dxa"/>
            <w:shd w:val="clear" w:color="auto" w:fill="auto"/>
            <w:vAlign w:val="center"/>
          </w:tcPr>
          <w:p w14:paraId="6AE58F99">
            <w:pPr>
              <w:spacing w:line="240" w:lineRule="auto"/>
              <w:jc w:val="center"/>
              <w:rPr>
                <w:rFonts w:ascii="宋体" w:hAnsi="宋体"/>
                <w:sz w:val="18"/>
                <w:szCs w:val="18"/>
              </w:rPr>
            </w:pPr>
            <w:r>
              <w:rPr>
                <w:rFonts w:hint="eastAsia" w:ascii="宋体" w:hAnsi="宋体"/>
                <w:sz w:val="18"/>
                <w:szCs w:val="18"/>
              </w:rPr>
              <w:t>支持</w:t>
            </w:r>
          </w:p>
        </w:tc>
      </w:tr>
      <w:tr w14:paraId="07C7F0D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246316EE">
            <w:pPr>
              <w:pStyle w:val="182"/>
              <w:autoSpaceDE/>
              <w:autoSpaceDN/>
            </w:pPr>
          </w:p>
        </w:tc>
        <w:tc>
          <w:tcPr>
            <w:tcW w:w="2552" w:type="dxa"/>
            <w:shd w:val="clear" w:color="auto" w:fill="auto"/>
            <w:vAlign w:val="center"/>
          </w:tcPr>
          <w:p w14:paraId="6C7B9497">
            <w:pPr>
              <w:spacing w:line="240" w:lineRule="auto"/>
              <w:jc w:val="center"/>
              <w:rPr>
                <w:rFonts w:ascii="宋体" w:hAnsi="宋体"/>
                <w:sz w:val="18"/>
                <w:szCs w:val="18"/>
              </w:rPr>
            </w:pPr>
            <w:r>
              <w:rPr>
                <w:rFonts w:hint="eastAsia" w:ascii="宋体" w:hAnsi="宋体"/>
                <w:sz w:val="18"/>
                <w:szCs w:val="18"/>
              </w:rPr>
              <w:t>心跳机制</w:t>
            </w:r>
          </w:p>
        </w:tc>
        <w:tc>
          <w:tcPr>
            <w:tcW w:w="5536" w:type="dxa"/>
            <w:shd w:val="clear" w:color="auto" w:fill="auto"/>
            <w:vAlign w:val="center"/>
          </w:tcPr>
          <w:p w14:paraId="263C432D">
            <w:pPr>
              <w:spacing w:line="240" w:lineRule="auto"/>
              <w:jc w:val="center"/>
              <w:rPr>
                <w:rFonts w:ascii="宋体" w:hAnsi="宋体"/>
                <w:sz w:val="18"/>
                <w:szCs w:val="18"/>
              </w:rPr>
            </w:pPr>
            <w:r>
              <w:rPr>
                <w:rFonts w:hint="eastAsia" w:ascii="宋体" w:hAnsi="宋体"/>
                <w:sz w:val="18"/>
                <w:szCs w:val="18"/>
              </w:rPr>
              <w:t>支持</w:t>
            </w:r>
          </w:p>
        </w:tc>
      </w:tr>
      <w:tr w14:paraId="4420CB0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3825EF62">
            <w:pPr>
              <w:pStyle w:val="182"/>
              <w:autoSpaceDE/>
              <w:autoSpaceDN/>
            </w:pPr>
          </w:p>
        </w:tc>
        <w:tc>
          <w:tcPr>
            <w:tcW w:w="2552" w:type="dxa"/>
            <w:shd w:val="clear" w:color="auto" w:fill="auto"/>
            <w:vAlign w:val="center"/>
          </w:tcPr>
          <w:p w14:paraId="6D93DB48">
            <w:pPr>
              <w:spacing w:line="240" w:lineRule="auto"/>
              <w:jc w:val="center"/>
              <w:rPr>
                <w:rFonts w:ascii="宋体" w:hAnsi="宋体"/>
                <w:sz w:val="18"/>
                <w:szCs w:val="18"/>
              </w:rPr>
            </w:pPr>
            <w:r>
              <w:rPr>
                <w:rFonts w:hint="eastAsia" w:ascii="宋体" w:hAnsi="宋体"/>
                <w:sz w:val="18"/>
                <w:szCs w:val="18"/>
              </w:rPr>
              <w:t>录像模式</w:t>
            </w:r>
          </w:p>
        </w:tc>
        <w:tc>
          <w:tcPr>
            <w:tcW w:w="5536" w:type="dxa"/>
            <w:shd w:val="clear" w:color="auto" w:fill="auto"/>
            <w:vAlign w:val="center"/>
          </w:tcPr>
          <w:p w14:paraId="102526AB">
            <w:pPr>
              <w:spacing w:line="240" w:lineRule="auto"/>
              <w:jc w:val="center"/>
              <w:rPr>
                <w:rFonts w:ascii="宋体" w:hAnsi="宋体"/>
                <w:sz w:val="18"/>
                <w:szCs w:val="18"/>
              </w:rPr>
            </w:pPr>
            <w:r>
              <w:rPr>
                <w:rFonts w:hint="eastAsia" w:ascii="宋体" w:hAnsi="宋体"/>
                <w:sz w:val="18"/>
                <w:szCs w:val="18"/>
              </w:rPr>
              <w:t>手动录像</w:t>
            </w:r>
            <w:r>
              <w:rPr>
                <w:rFonts w:ascii="宋体" w:hAnsi="宋体"/>
                <w:sz w:val="18"/>
                <w:szCs w:val="18"/>
              </w:rPr>
              <w:t>；</w:t>
            </w:r>
            <w:r>
              <w:rPr>
                <w:rFonts w:hint="eastAsia" w:ascii="宋体" w:hAnsi="宋体"/>
                <w:sz w:val="18"/>
                <w:szCs w:val="18"/>
              </w:rPr>
              <w:t>视频检测录像</w:t>
            </w:r>
            <w:r>
              <w:rPr>
                <w:rFonts w:ascii="宋体" w:hAnsi="宋体"/>
                <w:sz w:val="18"/>
                <w:szCs w:val="18"/>
              </w:rPr>
              <w:t>；</w:t>
            </w:r>
            <w:r>
              <w:rPr>
                <w:rFonts w:hint="eastAsia" w:ascii="宋体" w:hAnsi="宋体"/>
                <w:sz w:val="18"/>
                <w:szCs w:val="18"/>
              </w:rPr>
              <w:t>定时录像</w:t>
            </w:r>
            <w:r>
              <w:rPr>
                <w:rFonts w:ascii="宋体" w:hAnsi="宋体"/>
                <w:sz w:val="18"/>
                <w:szCs w:val="18"/>
              </w:rPr>
              <w:t>；</w:t>
            </w:r>
            <w:r>
              <w:rPr>
                <w:rFonts w:hint="eastAsia" w:ascii="宋体" w:hAnsi="宋体"/>
                <w:sz w:val="18"/>
                <w:szCs w:val="18"/>
              </w:rPr>
              <w:t>报警录像</w:t>
            </w:r>
          </w:p>
        </w:tc>
      </w:tr>
      <w:tr w14:paraId="424027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4383888B">
            <w:pPr>
              <w:pStyle w:val="182"/>
              <w:autoSpaceDE/>
              <w:autoSpaceDN/>
            </w:pPr>
          </w:p>
        </w:tc>
        <w:tc>
          <w:tcPr>
            <w:tcW w:w="2552" w:type="dxa"/>
            <w:shd w:val="clear" w:color="auto" w:fill="auto"/>
            <w:vAlign w:val="center"/>
          </w:tcPr>
          <w:p w14:paraId="7AFDCDE9">
            <w:pPr>
              <w:pStyle w:val="182"/>
              <w:autoSpaceDE/>
              <w:autoSpaceDN/>
            </w:pPr>
            <w:r>
              <w:rPr>
                <w:rFonts w:hint="eastAsia"/>
              </w:rPr>
              <w:t>智能识别</w:t>
            </w:r>
          </w:p>
        </w:tc>
        <w:tc>
          <w:tcPr>
            <w:tcW w:w="5536" w:type="dxa"/>
            <w:shd w:val="clear" w:color="auto" w:fill="auto"/>
            <w:vAlign w:val="center"/>
          </w:tcPr>
          <w:p w14:paraId="542B01C2">
            <w:pPr>
              <w:pStyle w:val="182"/>
              <w:autoSpaceDE/>
              <w:autoSpaceDN/>
            </w:pPr>
            <w:r>
              <w:rPr>
                <w:rFonts w:hint="eastAsia"/>
              </w:rPr>
              <w:t>具备智能AI扩展功能</w:t>
            </w:r>
          </w:p>
        </w:tc>
      </w:tr>
      <w:tr w14:paraId="7221374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69680529">
            <w:pPr>
              <w:pStyle w:val="182"/>
              <w:autoSpaceDE/>
              <w:autoSpaceDN/>
            </w:pPr>
          </w:p>
        </w:tc>
        <w:tc>
          <w:tcPr>
            <w:tcW w:w="2552" w:type="dxa"/>
            <w:shd w:val="clear" w:color="auto" w:fill="auto"/>
            <w:vAlign w:val="center"/>
          </w:tcPr>
          <w:p w14:paraId="6D7796FB">
            <w:pPr>
              <w:pStyle w:val="182"/>
              <w:autoSpaceDE/>
              <w:autoSpaceDN/>
            </w:pPr>
            <w:r>
              <w:rPr>
                <w:rFonts w:hint="eastAsia"/>
              </w:rPr>
              <w:t>恢复默认</w:t>
            </w:r>
          </w:p>
        </w:tc>
        <w:tc>
          <w:tcPr>
            <w:tcW w:w="5536" w:type="dxa"/>
            <w:shd w:val="clear" w:color="auto" w:fill="auto"/>
            <w:vAlign w:val="center"/>
          </w:tcPr>
          <w:p w14:paraId="35CF0295">
            <w:pPr>
              <w:pStyle w:val="182"/>
              <w:autoSpaceDE/>
              <w:autoSpaceDN/>
            </w:pPr>
            <w:r>
              <w:rPr>
                <w:rFonts w:hint="eastAsia"/>
              </w:rPr>
              <w:t>支持一键恢复默认配置</w:t>
            </w:r>
          </w:p>
        </w:tc>
      </w:tr>
      <w:tr w14:paraId="32139F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2D5AD5C2">
            <w:pPr>
              <w:pStyle w:val="182"/>
              <w:autoSpaceDE/>
              <w:autoSpaceDN/>
            </w:pPr>
          </w:p>
        </w:tc>
        <w:tc>
          <w:tcPr>
            <w:tcW w:w="2552" w:type="dxa"/>
            <w:shd w:val="clear" w:color="auto" w:fill="auto"/>
            <w:vAlign w:val="center"/>
          </w:tcPr>
          <w:p w14:paraId="358CCA32">
            <w:pPr>
              <w:pStyle w:val="182"/>
              <w:autoSpaceDE/>
              <w:autoSpaceDN/>
            </w:pPr>
            <w:r>
              <w:rPr>
                <w:rFonts w:hint="eastAsia"/>
              </w:rPr>
              <w:t>浏览器</w:t>
            </w:r>
          </w:p>
        </w:tc>
        <w:tc>
          <w:tcPr>
            <w:tcW w:w="5536" w:type="dxa"/>
            <w:shd w:val="clear" w:color="auto" w:fill="auto"/>
            <w:vAlign w:val="center"/>
          </w:tcPr>
          <w:p w14:paraId="4D5AB639">
            <w:pPr>
              <w:pStyle w:val="182"/>
              <w:autoSpaceDE/>
              <w:autoSpaceDN/>
            </w:pPr>
            <w:r>
              <w:rPr>
                <w:rFonts w:hint="eastAsia"/>
              </w:rPr>
              <w:t>支持</w:t>
            </w:r>
            <w:r>
              <w:t>IE7+</w:t>
            </w:r>
            <w:r>
              <w:rPr>
                <w:rFonts w:hint="eastAsia"/>
              </w:rPr>
              <w:t>、</w:t>
            </w:r>
            <w:r>
              <w:t>Chrome8+</w:t>
            </w:r>
            <w:r>
              <w:rPr>
                <w:rFonts w:hint="eastAsia"/>
              </w:rPr>
              <w:t>、</w:t>
            </w:r>
            <w:r>
              <w:t>Firefox3.5+</w:t>
            </w:r>
            <w:r>
              <w:rPr>
                <w:rFonts w:hint="eastAsia"/>
              </w:rPr>
              <w:t>、</w:t>
            </w:r>
            <w:r>
              <w:t>Safari5+</w:t>
            </w:r>
            <w:r>
              <w:rPr>
                <w:rFonts w:hint="eastAsia"/>
              </w:rPr>
              <w:t>浏览器</w:t>
            </w:r>
          </w:p>
        </w:tc>
      </w:tr>
      <w:tr w14:paraId="368120D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restart"/>
            <w:shd w:val="clear" w:color="auto" w:fill="auto"/>
            <w:vAlign w:val="center"/>
          </w:tcPr>
          <w:p w14:paraId="3F43DE8D">
            <w:pPr>
              <w:pStyle w:val="182"/>
              <w:autoSpaceDE/>
              <w:autoSpaceDN/>
            </w:pPr>
            <w:r>
              <w:rPr>
                <w:rFonts w:hint="eastAsia"/>
              </w:rPr>
              <w:t>接口</w:t>
            </w:r>
          </w:p>
        </w:tc>
        <w:tc>
          <w:tcPr>
            <w:tcW w:w="2552" w:type="dxa"/>
            <w:shd w:val="clear" w:color="auto" w:fill="auto"/>
            <w:vAlign w:val="center"/>
          </w:tcPr>
          <w:p w14:paraId="35E329FA">
            <w:pPr>
              <w:spacing w:line="240" w:lineRule="auto"/>
              <w:jc w:val="center"/>
              <w:rPr>
                <w:rFonts w:ascii="宋体" w:hAnsi="宋体"/>
                <w:sz w:val="18"/>
                <w:szCs w:val="18"/>
              </w:rPr>
            </w:pPr>
            <w:r>
              <w:rPr>
                <w:rFonts w:hint="eastAsia" w:ascii="宋体" w:hAnsi="宋体"/>
                <w:sz w:val="18"/>
                <w:szCs w:val="18"/>
              </w:rPr>
              <w:t>网络接口</w:t>
            </w:r>
          </w:p>
        </w:tc>
        <w:tc>
          <w:tcPr>
            <w:tcW w:w="5536" w:type="dxa"/>
            <w:shd w:val="clear" w:color="auto" w:fill="auto"/>
            <w:vAlign w:val="center"/>
          </w:tcPr>
          <w:p w14:paraId="6E69D6F6">
            <w:pPr>
              <w:spacing w:line="240" w:lineRule="auto"/>
              <w:jc w:val="center"/>
              <w:rPr>
                <w:rFonts w:ascii="宋体" w:hAnsi="宋体"/>
                <w:sz w:val="18"/>
                <w:szCs w:val="18"/>
              </w:rPr>
            </w:pPr>
            <w:r>
              <w:rPr>
                <w:rFonts w:ascii="宋体" w:hAnsi="宋体"/>
                <w:sz w:val="18"/>
                <w:szCs w:val="18"/>
              </w:rPr>
              <w:t>1</w:t>
            </w:r>
            <w:r>
              <w:rPr>
                <w:rFonts w:hint="eastAsia" w:ascii="宋体" w:hAnsi="宋体"/>
                <w:sz w:val="18"/>
                <w:szCs w:val="18"/>
              </w:rPr>
              <w:t>个</w:t>
            </w:r>
            <w:r>
              <w:rPr>
                <w:rFonts w:ascii="宋体" w:hAnsi="宋体"/>
                <w:sz w:val="18"/>
                <w:szCs w:val="18"/>
              </w:rPr>
              <w:t>10M/100M</w:t>
            </w:r>
            <w:r>
              <w:rPr>
                <w:rFonts w:hint="eastAsia" w:ascii="宋体" w:hAnsi="宋体"/>
                <w:sz w:val="18"/>
                <w:szCs w:val="18"/>
              </w:rPr>
              <w:t>以太网，</w:t>
            </w:r>
            <w:r>
              <w:rPr>
                <w:rFonts w:ascii="宋体" w:hAnsi="宋体"/>
                <w:sz w:val="18"/>
                <w:szCs w:val="18"/>
              </w:rPr>
              <w:t>RJ45</w:t>
            </w:r>
            <w:r>
              <w:rPr>
                <w:rFonts w:hint="eastAsia" w:ascii="宋体" w:hAnsi="宋体"/>
                <w:sz w:val="18"/>
                <w:szCs w:val="18"/>
              </w:rPr>
              <w:t>接口</w:t>
            </w:r>
          </w:p>
        </w:tc>
      </w:tr>
      <w:tr w14:paraId="6CCA50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189706D5">
            <w:pPr>
              <w:pStyle w:val="182"/>
              <w:autoSpaceDE/>
              <w:autoSpaceDN/>
            </w:pPr>
          </w:p>
        </w:tc>
        <w:tc>
          <w:tcPr>
            <w:tcW w:w="2552" w:type="dxa"/>
            <w:shd w:val="clear" w:color="auto" w:fill="auto"/>
            <w:vAlign w:val="center"/>
          </w:tcPr>
          <w:p w14:paraId="443C1C29">
            <w:pPr>
              <w:spacing w:line="240" w:lineRule="auto"/>
              <w:jc w:val="center"/>
              <w:rPr>
                <w:rFonts w:ascii="宋体" w:hAnsi="宋体"/>
                <w:sz w:val="18"/>
                <w:szCs w:val="18"/>
              </w:rPr>
            </w:pPr>
            <w:r>
              <w:rPr>
                <w:rFonts w:hint="eastAsia" w:ascii="宋体" w:hAnsi="宋体"/>
                <w:sz w:val="18"/>
                <w:szCs w:val="18"/>
              </w:rPr>
              <w:t>网络协议</w:t>
            </w:r>
          </w:p>
        </w:tc>
        <w:tc>
          <w:tcPr>
            <w:tcW w:w="5536" w:type="dxa"/>
            <w:shd w:val="clear" w:color="auto" w:fill="auto"/>
            <w:vAlign w:val="center"/>
          </w:tcPr>
          <w:p w14:paraId="5FA4996F">
            <w:pPr>
              <w:spacing w:line="240" w:lineRule="auto"/>
              <w:jc w:val="center"/>
              <w:rPr>
                <w:rFonts w:ascii="宋体" w:hAnsi="宋体"/>
                <w:sz w:val="18"/>
                <w:szCs w:val="18"/>
              </w:rPr>
            </w:pPr>
            <w:r>
              <w:rPr>
                <w:rFonts w:ascii="宋体" w:hAnsi="宋体"/>
                <w:sz w:val="18"/>
                <w:szCs w:val="18"/>
              </w:rPr>
              <w:t>HTTP；TCP；ARP；RTSP；RTP；UDP；RTCP；</w:t>
            </w:r>
          </w:p>
          <w:p w14:paraId="1AB92A1D">
            <w:pPr>
              <w:spacing w:line="240" w:lineRule="auto"/>
              <w:jc w:val="center"/>
              <w:rPr>
                <w:rFonts w:ascii="宋体" w:hAnsi="宋体"/>
                <w:sz w:val="18"/>
                <w:szCs w:val="18"/>
              </w:rPr>
            </w:pPr>
            <w:r>
              <w:rPr>
                <w:rFonts w:ascii="宋体" w:hAnsi="宋体"/>
                <w:sz w:val="18"/>
                <w:szCs w:val="18"/>
              </w:rPr>
              <w:t>SMTP；FTP；DHCP；DNS；DDNS；PPPOE；</w:t>
            </w:r>
          </w:p>
          <w:p w14:paraId="3C09F1AE">
            <w:pPr>
              <w:spacing w:line="240" w:lineRule="auto"/>
              <w:jc w:val="center"/>
              <w:rPr>
                <w:rFonts w:ascii="宋体" w:hAnsi="宋体"/>
                <w:sz w:val="18"/>
                <w:szCs w:val="18"/>
              </w:rPr>
            </w:pPr>
            <w:r>
              <w:rPr>
                <w:rFonts w:ascii="宋体" w:hAnsi="宋体"/>
                <w:sz w:val="18"/>
                <w:szCs w:val="18"/>
              </w:rPr>
              <w:t>IPv4/v6；SNMP；QoS；UPnP；NTP</w:t>
            </w:r>
          </w:p>
        </w:tc>
      </w:tr>
      <w:tr w14:paraId="0FD84B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38FDC50A">
            <w:pPr>
              <w:pStyle w:val="182"/>
              <w:autoSpaceDE/>
              <w:autoSpaceDN/>
            </w:pPr>
          </w:p>
        </w:tc>
        <w:tc>
          <w:tcPr>
            <w:tcW w:w="2552" w:type="dxa"/>
            <w:shd w:val="clear" w:color="auto" w:fill="auto"/>
            <w:vAlign w:val="center"/>
          </w:tcPr>
          <w:p w14:paraId="2BF1FD1A">
            <w:pPr>
              <w:spacing w:line="240" w:lineRule="auto"/>
              <w:jc w:val="center"/>
              <w:rPr>
                <w:rFonts w:ascii="宋体" w:hAnsi="宋体"/>
                <w:sz w:val="18"/>
                <w:szCs w:val="18"/>
              </w:rPr>
            </w:pPr>
            <w:r>
              <w:rPr>
                <w:rFonts w:hint="eastAsia" w:ascii="宋体" w:hAnsi="宋体"/>
                <w:sz w:val="18"/>
                <w:szCs w:val="18"/>
              </w:rPr>
              <w:t>接入标准</w:t>
            </w:r>
          </w:p>
        </w:tc>
        <w:tc>
          <w:tcPr>
            <w:tcW w:w="5536" w:type="dxa"/>
            <w:shd w:val="clear" w:color="auto" w:fill="auto"/>
            <w:vAlign w:val="center"/>
          </w:tcPr>
          <w:p w14:paraId="1721D5E0">
            <w:pPr>
              <w:spacing w:line="240" w:lineRule="auto"/>
              <w:jc w:val="center"/>
              <w:rPr>
                <w:rFonts w:ascii="宋体" w:hAnsi="宋体"/>
                <w:sz w:val="18"/>
                <w:szCs w:val="18"/>
              </w:rPr>
            </w:pPr>
            <w:r>
              <w:rPr>
                <w:rFonts w:ascii="宋体" w:hAnsi="宋体"/>
                <w:sz w:val="18"/>
                <w:szCs w:val="18"/>
              </w:rPr>
              <w:t>ONVIF；GB/T</w:t>
            </w:r>
            <w:r>
              <w:rPr>
                <w:rFonts w:hint="eastAsia" w:ascii="宋体" w:hAnsi="宋体"/>
                <w:sz w:val="18"/>
                <w:szCs w:val="18"/>
              </w:rPr>
              <w:t xml:space="preserve"> </w:t>
            </w:r>
            <w:r>
              <w:rPr>
                <w:rFonts w:ascii="宋体" w:hAnsi="宋体"/>
                <w:sz w:val="18"/>
                <w:szCs w:val="18"/>
              </w:rPr>
              <w:t>28181；CGI；PSIA</w:t>
            </w:r>
          </w:p>
        </w:tc>
      </w:tr>
      <w:tr w14:paraId="50C310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restart"/>
            <w:shd w:val="clear" w:color="auto" w:fill="auto"/>
            <w:vAlign w:val="center"/>
          </w:tcPr>
          <w:p w14:paraId="02D09A00">
            <w:pPr>
              <w:pStyle w:val="182"/>
              <w:autoSpaceDE/>
              <w:autoSpaceDN/>
            </w:pPr>
            <w:r>
              <w:rPr>
                <w:rFonts w:hint="eastAsia"/>
              </w:rPr>
              <w:t>电源要求</w:t>
            </w:r>
          </w:p>
        </w:tc>
        <w:tc>
          <w:tcPr>
            <w:tcW w:w="2552" w:type="dxa"/>
            <w:shd w:val="clear" w:color="auto" w:fill="auto"/>
            <w:vAlign w:val="center"/>
          </w:tcPr>
          <w:p w14:paraId="46045833">
            <w:pPr>
              <w:spacing w:line="240" w:lineRule="auto"/>
              <w:jc w:val="center"/>
              <w:rPr>
                <w:rFonts w:ascii="宋体" w:hAnsi="宋体"/>
                <w:sz w:val="18"/>
                <w:szCs w:val="18"/>
              </w:rPr>
            </w:pPr>
            <w:r>
              <w:rPr>
                <w:rFonts w:hint="eastAsia" w:ascii="宋体" w:hAnsi="宋体"/>
                <w:sz w:val="18"/>
                <w:szCs w:val="18"/>
              </w:rPr>
              <w:t>工作电源</w:t>
            </w:r>
          </w:p>
        </w:tc>
        <w:tc>
          <w:tcPr>
            <w:tcW w:w="5536" w:type="dxa"/>
            <w:shd w:val="clear" w:color="auto" w:fill="auto"/>
            <w:vAlign w:val="center"/>
          </w:tcPr>
          <w:p w14:paraId="51C49760">
            <w:pPr>
              <w:spacing w:line="240" w:lineRule="auto"/>
              <w:jc w:val="center"/>
              <w:rPr>
                <w:rFonts w:ascii="宋体" w:hAnsi="宋体"/>
                <w:sz w:val="18"/>
                <w:szCs w:val="18"/>
              </w:rPr>
            </w:pPr>
            <w:r>
              <w:rPr>
                <w:rFonts w:ascii="宋体" w:hAnsi="宋体"/>
                <w:sz w:val="18"/>
                <w:szCs w:val="18"/>
              </w:rPr>
              <w:t>DC24</w:t>
            </w:r>
            <w:r>
              <w:rPr>
                <w:rFonts w:ascii="Times New Roman" w:hAnsi="Times New Roman"/>
              </w:rPr>
              <w:t xml:space="preserve"> </w:t>
            </w:r>
            <w:r>
              <w:rPr>
                <w:rFonts w:ascii="宋体" w:hAnsi="宋体"/>
                <w:sz w:val="18"/>
                <w:szCs w:val="18"/>
              </w:rPr>
              <w:t>V</w:t>
            </w:r>
            <w:r>
              <w:rPr>
                <w:rFonts w:hint="eastAsia" w:ascii="宋体" w:hAnsi="宋体"/>
                <w:sz w:val="18"/>
                <w:szCs w:val="18"/>
              </w:rPr>
              <w:t>±20</w:t>
            </w:r>
            <w:r>
              <w:rPr>
                <w:rFonts w:ascii="Times New Roman" w:hAnsi="Times New Roman"/>
              </w:rPr>
              <w:t xml:space="preserve"> </w:t>
            </w:r>
            <w:r>
              <w:rPr>
                <w:rFonts w:hint="eastAsia" w:ascii="宋体" w:hAnsi="宋体"/>
                <w:sz w:val="18"/>
                <w:szCs w:val="18"/>
              </w:rPr>
              <w:t>%（PoE）</w:t>
            </w:r>
          </w:p>
        </w:tc>
      </w:tr>
      <w:tr w14:paraId="0E4705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04B01E2F">
            <w:pPr>
              <w:pStyle w:val="182"/>
              <w:autoSpaceDE/>
              <w:autoSpaceDN/>
            </w:pPr>
          </w:p>
        </w:tc>
        <w:tc>
          <w:tcPr>
            <w:tcW w:w="2552" w:type="dxa"/>
            <w:shd w:val="clear" w:color="auto" w:fill="auto"/>
            <w:vAlign w:val="center"/>
          </w:tcPr>
          <w:p w14:paraId="781D00AB">
            <w:pPr>
              <w:spacing w:line="240" w:lineRule="auto"/>
              <w:jc w:val="center"/>
              <w:rPr>
                <w:rFonts w:ascii="宋体" w:hAnsi="宋体"/>
                <w:sz w:val="18"/>
                <w:szCs w:val="18"/>
              </w:rPr>
            </w:pPr>
            <w:r>
              <w:rPr>
                <w:rFonts w:hint="eastAsia" w:ascii="宋体" w:hAnsi="宋体"/>
                <w:sz w:val="18"/>
                <w:szCs w:val="18"/>
              </w:rPr>
              <w:t>功耗</w:t>
            </w:r>
          </w:p>
        </w:tc>
        <w:tc>
          <w:tcPr>
            <w:tcW w:w="5536" w:type="dxa"/>
            <w:shd w:val="clear" w:color="auto" w:fill="auto"/>
            <w:vAlign w:val="center"/>
          </w:tcPr>
          <w:p w14:paraId="0F552014">
            <w:pPr>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8.5</w:t>
            </w:r>
            <w:r>
              <w:rPr>
                <w:rFonts w:ascii="Times New Roman" w:hAnsi="Times New Roman"/>
              </w:rPr>
              <w:t xml:space="preserve"> </w:t>
            </w:r>
            <w:r>
              <w:rPr>
                <w:rFonts w:ascii="宋体" w:hAnsi="宋体"/>
                <w:sz w:val="18"/>
                <w:szCs w:val="18"/>
              </w:rPr>
              <w:t>W</w:t>
            </w:r>
            <w:r>
              <w:rPr>
                <w:rFonts w:hint="eastAsia" w:ascii="宋体" w:hAnsi="宋体"/>
                <w:sz w:val="18"/>
                <w:szCs w:val="18"/>
              </w:rPr>
              <w:t>（红外灯开启，电动变焦）</w:t>
            </w:r>
          </w:p>
        </w:tc>
      </w:tr>
      <w:tr w14:paraId="22392B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restart"/>
            <w:shd w:val="clear" w:color="auto" w:fill="auto"/>
            <w:vAlign w:val="center"/>
          </w:tcPr>
          <w:p w14:paraId="0953D96C">
            <w:pPr>
              <w:pStyle w:val="182"/>
              <w:autoSpaceDE/>
              <w:autoSpaceDN/>
            </w:pPr>
            <w:r>
              <w:rPr>
                <w:rFonts w:hint="eastAsia" w:hAnsi="宋体"/>
                <w:szCs w:val="18"/>
              </w:rPr>
              <w:t>工作环境</w:t>
            </w:r>
          </w:p>
        </w:tc>
        <w:tc>
          <w:tcPr>
            <w:tcW w:w="2552" w:type="dxa"/>
            <w:shd w:val="clear" w:color="auto" w:fill="auto"/>
            <w:vAlign w:val="center"/>
          </w:tcPr>
          <w:p w14:paraId="780CCA43">
            <w:pPr>
              <w:spacing w:line="240" w:lineRule="auto"/>
              <w:jc w:val="center"/>
              <w:rPr>
                <w:rFonts w:ascii="宋体" w:hAnsi="宋体"/>
                <w:sz w:val="18"/>
                <w:szCs w:val="18"/>
              </w:rPr>
            </w:pPr>
            <w:r>
              <w:rPr>
                <w:rFonts w:hint="eastAsia" w:ascii="宋体" w:hAnsi="宋体"/>
                <w:sz w:val="18"/>
                <w:szCs w:val="18"/>
              </w:rPr>
              <w:t>工作温度</w:t>
            </w:r>
          </w:p>
        </w:tc>
        <w:tc>
          <w:tcPr>
            <w:tcW w:w="5536" w:type="dxa"/>
            <w:shd w:val="clear" w:color="auto" w:fill="auto"/>
            <w:vAlign w:val="center"/>
          </w:tcPr>
          <w:p w14:paraId="3A9780BC">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2FFE26C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286" w:type="dxa"/>
            <w:vMerge w:val="continue"/>
            <w:shd w:val="clear" w:color="auto" w:fill="auto"/>
            <w:vAlign w:val="center"/>
          </w:tcPr>
          <w:p w14:paraId="045651BF">
            <w:pPr>
              <w:pStyle w:val="182"/>
              <w:autoSpaceDE/>
              <w:autoSpaceDN/>
            </w:pPr>
          </w:p>
        </w:tc>
        <w:tc>
          <w:tcPr>
            <w:tcW w:w="2552" w:type="dxa"/>
            <w:shd w:val="clear" w:color="auto" w:fill="auto"/>
            <w:vAlign w:val="center"/>
          </w:tcPr>
          <w:p w14:paraId="4E9BB2BE">
            <w:pPr>
              <w:spacing w:line="240" w:lineRule="auto"/>
              <w:jc w:val="center"/>
              <w:rPr>
                <w:rFonts w:ascii="宋体" w:hAnsi="宋体"/>
                <w:sz w:val="18"/>
                <w:szCs w:val="18"/>
              </w:rPr>
            </w:pPr>
            <w:r>
              <w:rPr>
                <w:rFonts w:hint="eastAsia" w:ascii="宋体" w:hAnsi="宋体"/>
                <w:sz w:val="18"/>
                <w:szCs w:val="18"/>
              </w:rPr>
              <w:t>工作环境湿度</w:t>
            </w:r>
          </w:p>
        </w:tc>
        <w:tc>
          <w:tcPr>
            <w:tcW w:w="5536" w:type="dxa"/>
            <w:shd w:val="clear" w:color="auto" w:fill="auto"/>
            <w:vAlign w:val="center"/>
          </w:tcPr>
          <w:p w14:paraId="63A0874C">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bl>
    <w:p w14:paraId="122170A5">
      <w:pPr>
        <w:pStyle w:val="60"/>
        <w:ind w:firstLine="420"/>
      </w:pPr>
    </w:p>
    <w:p w14:paraId="16DA9FB8">
      <w:pPr>
        <w:pStyle w:val="83"/>
        <w:wordWrap/>
        <w:autoSpaceDE/>
        <w:autoSpaceDN/>
        <w:spacing w:before="120" w:after="120" w:line="288" w:lineRule="auto"/>
      </w:pPr>
      <w:r>
        <w:rPr>
          <w:rFonts w:hint="eastAsia"/>
        </w:rPr>
        <w:t>干式变压器状态监测装置</w:t>
      </w:r>
    </w:p>
    <w:p w14:paraId="3D0E9FE7">
      <w:pPr>
        <w:pStyle w:val="85"/>
        <w:numPr>
          <w:ilvl w:val="3"/>
          <w:numId w:val="95"/>
        </w:numPr>
        <w:spacing w:before="120" w:after="120" w:line="288" w:lineRule="auto"/>
      </w:pPr>
      <w:r>
        <w:rPr>
          <w:rFonts w:hint="eastAsia"/>
        </w:rPr>
        <w:t>功能要求</w:t>
      </w:r>
    </w:p>
    <w:p w14:paraId="283D9F6A">
      <w:pPr>
        <w:pStyle w:val="60"/>
        <w:autoSpaceDE/>
        <w:autoSpaceDN/>
        <w:spacing w:line="288" w:lineRule="auto"/>
        <w:ind w:firstLine="420"/>
      </w:pPr>
      <w:r>
        <w:rPr>
          <w:rFonts w:hint="eastAsia"/>
        </w:rPr>
        <w:t>干式变压器状态监测装置功能应满足下列要求。</w:t>
      </w:r>
    </w:p>
    <w:p w14:paraId="76EF8AB9">
      <w:pPr>
        <w:pStyle w:val="178"/>
        <w:numPr>
          <w:ilvl w:val="0"/>
          <w:numId w:val="96"/>
        </w:numPr>
        <w:spacing w:line="288" w:lineRule="auto"/>
      </w:pPr>
      <w:r>
        <w:rPr>
          <w:rFonts w:hint="eastAsia" w:ascii="Times New Roman"/>
          <w:color w:val="000000"/>
        </w:rPr>
        <w:t>监测干式配电变压器风机状态（启/停、正常/异常）、干变绕组温度，实现故障/高温报警、启动风机、超温跳闸等功能</w:t>
      </w:r>
      <w:r>
        <w:rPr>
          <w:rFonts w:hint="eastAsia"/>
        </w:rPr>
        <w:t>；</w:t>
      </w:r>
    </w:p>
    <w:p w14:paraId="15D62A40">
      <w:pPr>
        <w:pStyle w:val="178"/>
        <w:numPr>
          <w:ilvl w:val="0"/>
          <w:numId w:val="43"/>
        </w:numPr>
        <w:spacing w:line="288" w:lineRule="auto"/>
      </w:pPr>
      <w:r>
        <w:rPr>
          <w:rFonts w:hint="eastAsia"/>
        </w:rPr>
        <w:t>支持即插即用的通信协议，支持MODBUS通信协议。</w:t>
      </w:r>
    </w:p>
    <w:p w14:paraId="6E019EFD">
      <w:pPr>
        <w:pStyle w:val="85"/>
        <w:spacing w:before="120" w:after="120" w:line="288" w:lineRule="auto"/>
      </w:pPr>
      <w:r>
        <w:rPr>
          <w:rFonts w:hint="eastAsia"/>
        </w:rPr>
        <w:t>技术参数</w:t>
      </w:r>
    </w:p>
    <w:p w14:paraId="78567056">
      <w:pPr>
        <w:pStyle w:val="60"/>
        <w:autoSpaceDE/>
        <w:autoSpaceDN/>
        <w:spacing w:line="288" w:lineRule="auto"/>
        <w:ind w:firstLine="420"/>
      </w:pPr>
      <w:r>
        <w:rPr>
          <w:rFonts w:hint="eastAsia"/>
        </w:rPr>
        <w:t>干式变压器状态监测技术参数如表B.29所示。</w:t>
      </w:r>
    </w:p>
    <w:p w14:paraId="0FCDFDF8">
      <w:pPr>
        <w:pStyle w:val="81"/>
        <w:numPr>
          <w:ilvl w:val="0"/>
          <w:numId w:val="0"/>
        </w:numPr>
        <w:spacing w:before="120" w:after="120"/>
      </w:pPr>
      <w:r>
        <w:rPr>
          <w:rFonts w:hint="eastAsia"/>
        </w:rPr>
        <w:t>表B.29  干式变压器状态监测装置技术参数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3841"/>
        <w:gridCol w:w="5538"/>
      </w:tblGrid>
      <w:tr w14:paraId="555454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blHeader/>
          <w:jc w:val="center"/>
        </w:trPr>
        <w:tc>
          <w:tcPr>
            <w:tcW w:w="3841" w:type="dxa"/>
            <w:tcBorders>
              <w:top w:val="single" w:color="auto" w:sz="12" w:space="0"/>
              <w:bottom w:val="single" w:color="auto" w:sz="12" w:space="0"/>
            </w:tcBorders>
            <w:shd w:val="clear" w:color="auto" w:fill="auto"/>
            <w:vAlign w:val="center"/>
          </w:tcPr>
          <w:p w14:paraId="50216B7F">
            <w:pPr>
              <w:spacing w:line="240" w:lineRule="auto"/>
              <w:jc w:val="center"/>
              <w:rPr>
                <w:rFonts w:ascii="宋体" w:hAnsi="宋体"/>
                <w:sz w:val="18"/>
                <w:szCs w:val="18"/>
              </w:rPr>
            </w:pPr>
            <w:r>
              <w:rPr>
                <w:rFonts w:hint="eastAsia" w:ascii="宋体" w:hAnsi="宋体"/>
                <w:sz w:val="18"/>
                <w:szCs w:val="18"/>
              </w:rPr>
              <w:t>技术参数</w:t>
            </w:r>
          </w:p>
        </w:tc>
        <w:tc>
          <w:tcPr>
            <w:tcW w:w="5538" w:type="dxa"/>
            <w:tcBorders>
              <w:top w:val="single" w:color="auto" w:sz="12" w:space="0"/>
              <w:bottom w:val="single" w:color="auto" w:sz="12" w:space="0"/>
            </w:tcBorders>
            <w:shd w:val="clear" w:color="auto" w:fill="auto"/>
            <w:vAlign w:val="center"/>
          </w:tcPr>
          <w:p w14:paraId="526A3070">
            <w:pPr>
              <w:spacing w:line="240" w:lineRule="auto"/>
              <w:jc w:val="center"/>
              <w:rPr>
                <w:rFonts w:ascii="宋体" w:hAnsi="宋体"/>
                <w:sz w:val="18"/>
                <w:szCs w:val="18"/>
              </w:rPr>
            </w:pPr>
            <w:r>
              <w:rPr>
                <w:rFonts w:hint="eastAsia" w:ascii="宋体" w:hAnsi="宋体"/>
                <w:sz w:val="18"/>
                <w:szCs w:val="18"/>
              </w:rPr>
              <w:t>技术要求</w:t>
            </w:r>
          </w:p>
        </w:tc>
      </w:tr>
      <w:tr w14:paraId="07133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blHeader/>
          <w:jc w:val="center"/>
        </w:trPr>
        <w:tc>
          <w:tcPr>
            <w:tcW w:w="3841" w:type="dxa"/>
            <w:tcBorders>
              <w:top w:val="single" w:color="auto" w:sz="12" w:space="0"/>
            </w:tcBorders>
            <w:shd w:val="clear" w:color="auto" w:fill="auto"/>
            <w:vAlign w:val="center"/>
          </w:tcPr>
          <w:p w14:paraId="49067809">
            <w:pPr>
              <w:spacing w:line="240" w:lineRule="auto"/>
              <w:jc w:val="center"/>
              <w:rPr>
                <w:rFonts w:ascii="宋体" w:hAnsi="宋体"/>
                <w:sz w:val="18"/>
                <w:szCs w:val="18"/>
              </w:rPr>
            </w:pPr>
            <w:r>
              <w:rPr>
                <w:rFonts w:hint="eastAsia" w:ascii="宋体" w:hAnsi="宋体"/>
                <w:sz w:val="18"/>
                <w:szCs w:val="18"/>
              </w:rPr>
              <w:t>测温范围</w:t>
            </w:r>
          </w:p>
        </w:tc>
        <w:tc>
          <w:tcPr>
            <w:tcW w:w="5538" w:type="dxa"/>
            <w:tcBorders>
              <w:top w:val="single" w:color="auto" w:sz="12" w:space="0"/>
            </w:tcBorders>
            <w:shd w:val="clear" w:color="auto" w:fill="auto"/>
            <w:vAlign w:val="center"/>
          </w:tcPr>
          <w:p w14:paraId="5C441DD7">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℃～200</w:t>
            </w:r>
            <w:r>
              <w:rPr>
                <w:rFonts w:ascii="Times New Roman" w:hAnsi="Times New Roman"/>
              </w:rPr>
              <w:t xml:space="preserve"> </w:t>
            </w:r>
            <w:r>
              <w:rPr>
                <w:rFonts w:hint="eastAsia" w:ascii="宋体" w:hAnsi="宋体"/>
                <w:sz w:val="18"/>
                <w:szCs w:val="18"/>
              </w:rPr>
              <w:t>℃</w:t>
            </w:r>
          </w:p>
        </w:tc>
      </w:tr>
      <w:tr w14:paraId="4CEDB7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blHeader/>
          <w:jc w:val="center"/>
        </w:trPr>
        <w:tc>
          <w:tcPr>
            <w:tcW w:w="3841" w:type="dxa"/>
            <w:shd w:val="clear" w:color="auto" w:fill="auto"/>
            <w:vAlign w:val="center"/>
          </w:tcPr>
          <w:p w14:paraId="22E6258C">
            <w:pPr>
              <w:spacing w:line="240" w:lineRule="auto"/>
              <w:jc w:val="center"/>
              <w:rPr>
                <w:rFonts w:ascii="宋体" w:hAnsi="宋体"/>
                <w:sz w:val="18"/>
                <w:szCs w:val="18"/>
              </w:rPr>
            </w:pPr>
            <w:r>
              <w:rPr>
                <w:rFonts w:hint="eastAsia" w:ascii="宋体" w:hAnsi="宋体"/>
                <w:sz w:val="18"/>
                <w:szCs w:val="18"/>
              </w:rPr>
              <w:t>测温</w:t>
            </w:r>
          </w:p>
        </w:tc>
        <w:tc>
          <w:tcPr>
            <w:tcW w:w="5538" w:type="dxa"/>
            <w:shd w:val="clear" w:color="auto" w:fill="auto"/>
            <w:vAlign w:val="center"/>
          </w:tcPr>
          <w:p w14:paraId="04DF6A8F">
            <w:pPr>
              <w:spacing w:line="240" w:lineRule="auto"/>
              <w:jc w:val="center"/>
              <w:rPr>
                <w:rFonts w:ascii="宋体" w:hAnsi="宋体"/>
                <w:sz w:val="18"/>
                <w:szCs w:val="18"/>
              </w:rPr>
            </w:pPr>
            <w:r>
              <w:rPr>
                <w:rFonts w:hint="eastAsia" w:ascii="宋体" w:hAnsi="宋体"/>
                <w:sz w:val="18"/>
                <w:szCs w:val="18"/>
              </w:rPr>
              <w:t>分辨率：0.1</w:t>
            </w:r>
            <w:r>
              <w:rPr>
                <w:rFonts w:ascii="Times New Roman" w:hAnsi="Times New Roman"/>
              </w:rPr>
              <w:t xml:space="preserve"> </w:t>
            </w:r>
            <w:r>
              <w:rPr>
                <w:rFonts w:hint="eastAsia" w:ascii="宋体" w:hAnsi="宋体"/>
                <w:sz w:val="18"/>
                <w:szCs w:val="18"/>
              </w:rPr>
              <w:t>℃</w:t>
            </w:r>
          </w:p>
          <w:p w14:paraId="332FA6CA">
            <w:pPr>
              <w:spacing w:line="240" w:lineRule="auto"/>
              <w:jc w:val="center"/>
              <w:rPr>
                <w:rFonts w:ascii="宋体" w:hAnsi="宋体"/>
                <w:sz w:val="18"/>
                <w:szCs w:val="18"/>
              </w:rPr>
            </w:pPr>
            <w:r>
              <w:rPr>
                <w:rFonts w:hint="eastAsia" w:ascii="宋体" w:hAnsi="宋体"/>
                <w:sz w:val="18"/>
                <w:szCs w:val="18"/>
              </w:rPr>
              <w:t>精度：±1</w:t>
            </w:r>
            <w:r>
              <w:rPr>
                <w:rFonts w:ascii="Times New Roman" w:hAnsi="Times New Roman"/>
              </w:rPr>
              <w:t xml:space="preserve"> </w:t>
            </w:r>
            <w:r>
              <w:rPr>
                <w:rFonts w:hint="eastAsia" w:ascii="宋体" w:hAnsi="宋体"/>
                <w:sz w:val="18"/>
                <w:szCs w:val="18"/>
              </w:rPr>
              <w:t>℃</w:t>
            </w:r>
          </w:p>
        </w:tc>
      </w:tr>
      <w:tr w14:paraId="4D076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7FB01C98">
            <w:pPr>
              <w:spacing w:line="240" w:lineRule="auto"/>
              <w:jc w:val="center"/>
              <w:rPr>
                <w:rFonts w:ascii="宋体" w:hAnsi="宋体"/>
                <w:sz w:val="18"/>
                <w:szCs w:val="18"/>
              </w:rPr>
            </w:pPr>
            <w:r>
              <w:rPr>
                <w:rFonts w:hint="eastAsia" w:ascii="宋体" w:hAnsi="宋体"/>
                <w:sz w:val="18"/>
                <w:szCs w:val="18"/>
              </w:rPr>
              <w:t>开关量输出（可选）</w:t>
            </w:r>
          </w:p>
        </w:tc>
        <w:tc>
          <w:tcPr>
            <w:tcW w:w="5538" w:type="dxa"/>
            <w:shd w:val="clear" w:color="auto" w:fill="auto"/>
            <w:vAlign w:val="center"/>
          </w:tcPr>
          <w:p w14:paraId="7D1C661B">
            <w:pPr>
              <w:spacing w:line="240" w:lineRule="auto"/>
              <w:jc w:val="center"/>
              <w:rPr>
                <w:rFonts w:ascii="宋体" w:hAnsi="宋体"/>
                <w:sz w:val="18"/>
                <w:szCs w:val="18"/>
              </w:rPr>
            </w:pPr>
            <w:r>
              <w:rPr>
                <w:rFonts w:hint="eastAsia" w:ascii="宋体" w:hAnsi="宋体"/>
                <w:sz w:val="18"/>
                <w:szCs w:val="18"/>
              </w:rPr>
              <w:t>≥5路</w:t>
            </w:r>
          </w:p>
          <w:p w14:paraId="69647924">
            <w:pPr>
              <w:spacing w:line="240" w:lineRule="auto"/>
              <w:jc w:val="center"/>
              <w:rPr>
                <w:rFonts w:ascii="宋体" w:hAnsi="宋体"/>
                <w:sz w:val="18"/>
                <w:szCs w:val="18"/>
              </w:rPr>
            </w:pPr>
            <w:r>
              <w:rPr>
                <w:rFonts w:hint="eastAsia" w:ascii="宋体" w:hAnsi="宋体"/>
                <w:sz w:val="18"/>
                <w:szCs w:val="18"/>
              </w:rPr>
              <w:t>继电器输出，接点容量 AC 250</w:t>
            </w:r>
            <w:r>
              <w:rPr>
                <w:rFonts w:ascii="Times New Roman" w:hAnsi="Times New Roman"/>
              </w:rPr>
              <w:t xml:space="preserve"> </w:t>
            </w:r>
            <w:r>
              <w:rPr>
                <w:rFonts w:hint="eastAsia" w:ascii="宋体" w:hAnsi="宋体"/>
                <w:sz w:val="18"/>
                <w:szCs w:val="18"/>
              </w:rPr>
              <w:t>V/5</w:t>
            </w:r>
            <w:r>
              <w:rPr>
                <w:rFonts w:ascii="Times New Roman" w:hAnsi="Times New Roman"/>
              </w:rPr>
              <w:t xml:space="preserve"> </w:t>
            </w:r>
            <w:r>
              <w:rPr>
                <w:rFonts w:hint="eastAsia" w:ascii="宋体" w:hAnsi="宋体"/>
                <w:sz w:val="18"/>
                <w:szCs w:val="18"/>
              </w:rPr>
              <w:t>A</w:t>
            </w:r>
          </w:p>
        </w:tc>
      </w:tr>
      <w:tr w14:paraId="487F3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29F73F03">
            <w:pPr>
              <w:spacing w:line="240" w:lineRule="auto"/>
              <w:jc w:val="center"/>
              <w:rPr>
                <w:rFonts w:ascii="宋体" w:hAnsi="宋体"/>
                <w:sz w:val="18"/>
                <w:szCs w:val="18"/>
              </w:rPr>
            </w:pPr>
            <w:r>
              <w:rPr>
                <w:rFonts w:hint="eastAsia" w:ascii="宋体" w:hAnsi="宋体"/>
                <w:sz w:val="18"/>
                <w:szCs w:val="18"/>
              </w:rPr>
              <w:t>传感器</w:t>
            </w:r>
          </w:p>
        </w:tc>
        <w:tc>
          <w:tcPr>
            <w:tcW w:w="5538" w:type="dxa"/>
            <w:shd w:val="clear" w:color="auto" w:fill="auto"/>
            <w:vAlign w:val="center"/>
          </w:tcPr>
          <w:p w14:paraId="03743D3B">
            <w:pPr>
              <w:spacing w:line="240" w:lineRule="auto"/>
              <w:jc w:val="center"/>
              <w:rPr>
                <w:rFonts w:ascii="宋体" w:hAnsi="宋体"/>
                <w:sz w:val="18"/>
                <w:szCs w:val="18"/>
              </w:rPr>
            </w:pPr>
            <w:r>
              <w:rPr>
                <w:rFonts w:hint="eastAsia" w:ascii="宋体" w:hAnsi="宋体"/>
                <w:sz w:val="18"/>
                <w:szCs w:val="18"/>
              </w:rPr>
              <w:t>≥3路温度传感器</w:t>
            </w:r>
          </w:p>
        </w:tc>
      </w:tr>
      <w:tr w14:paraId="5C55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483135A0">
            <w:pPr>
              <w:spacing w:line="240" w:lineRule="auto"/>
              <w:jc w:val="center"/>
              <w:rPr>
                <w:rFonts w:ascii="宋体" w:hAnsi="宋体"/>
                <w:sz w:val="18"/>
                <w:szCs w:val="18"/>
              </w:rPr>
            </w:pPr>
            <w:r>
              <w:rPr>
                <w:rFonts w:hint="eastAsia" w:ascii="宋体" w:hAnsi="宋体"/>
                <w:sz w:val="18"/>
                <w:szCs w:val="18"/>
              </w:rPr>
              <w:t>上传通讯接口</w:t>
            </w:r>
          </w:p>
        </w:tc>
        <w:tc>
          <w:tcPr>
            <w:tcW w:w="5538" w:type="dxa"/>
            <w:shd w:val="clear" w:color="auto" w:fill="auto"/>
            <w:vAlign w:val="center"/>
          </w:tcPr>
          <w:p w14:paraId="1B2C62EA">
            <w:pPr>
              <w:spacing w:line="240" w:lineRule="auto"/>
              <w:jc w:val="center"/>
              <w:rPr>
                <w:rFonts w:ascii="宋体" w:hAnsi="宋体"/>
                <w:sz w:val="18"/>
                <w:szCs w:val="18"/>
              </w:rPr>
            </w:pPr>
            <w:r>
              <w:rPr>
                <w:rFonts w:hint="eastAsia" w:ascii="宋体" w:hAnsi="宋体"/>
                <w:sz w:val="18"/>
                <w:szCs w:val="18"/>
              </w:rPr>
              <w:t>RS485或以太网</w:t>
            </w:r>
          </w:p>
        </w:tc>
      </w:tr>
      <w:tr w14:paraId="67B82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2DA688A6">
            <w:pPr>
              <w:spacing w:line="240" w:lineRule="auto"/>
              <w:jc w:val="center"/>
              <w:rPr>
                <w:rFonts w:ascii="宋体" w:hAnsi="宋体"/>
                <w:sz w:val="18"/>
                <w:szCs w:val="18"/>
              </w:rPr>
            </w:pPr>
            <w:r>
              <w:rPr>
                <w:rFonts w:hint="eastAsia" w:ascii="宋体" w:hAnsi="宋体"/>
                <w:sz w:val="18"/>
                <w:szCs w:val="18"/>
              </w:rPr>
              <w:t>下传通信接口</w:t>
            </w:r>
          </w:p>
        </w:tc>
        <w:tc>
          <w:tcPr>
            <w:tcW w:w="5538" w:type="dxa"/>
            <w:shd w:val="clear" w:color="auto" w:fill="auto"/>
            <w:vAlign w:val="center"/>
          </w:tcPr>
          <w:p w14:paraId="2172785D">
            <w:pPr>
              <w:spacing w:line="240" w:lineRule="auto"/>
              <w:jc w:val="center"/>
              <w:rPr>
                <w:rFonts w:ascii="宋体" w:hAnsi="宋体"/>
                <w:sz w:val="18"/>
                <w:szCs w:val="18"/>
              </w:rPr>
            </w:pPr>
            <w:r>
              <w:rPr>
                <w:rFonts w:hint="eastAsia" w:ascii="宋体" w:hAnsi="宋体"/>
                <w:sz w:val="18"/>
                <w:szCs w:val="18"/>
              </w:rPr>
              <w:t>RS485</w:t>
            </w:r>
          </w:p>
        </w:tc>
      </w:tr>
      <w:tr w14:paraId="0862D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3D91C1F6">
            <w:pPr>
              <w:spacing w:line="240" w:lineRule="auto"/>
              <w:jc w:val="center"/>
              <w:rPr>
                <w:rFonts w:ascii="宋体" w:hAnsi="宋体"/>
                <w:sz w:val="18"/>
                <w:szCs w:val="18"/>
              </w:rPr>
            </w:pPr>
            <w:r>
              <w:rPr>
                <w:rFonts w:hint="eastAsia" w:ascii="宋体" w:hAnsi="宋体"/>
                <w:sz w:val="18"/>
                <w:szCs w:val="18"/>
              </w:rPr>
              <w:t>通讯协议</w:t>
            </w:r>
          </w:p>
        </w:tc>
        <w:tc>
          <w:tcPr>
            <w:tcW w:w="5538" w:type="dxa"/>
            <w:shd w:val="clear" w:color="auto" w:fill="auto"/>
            <w:vAlign w:val="center"/>
          </w:tcPr>
          <w:p w14:paraId="49818B62">
            <w:pPr>
              <w:spacing w:line="240" w:lineRule="auto"/>
              <w:jc w:val="center"/>
              <w:rPr>
                <w:rFonts w:ascii="宋体" w:hAnsi="宋体"/>
                <w:sz w:val="18"/>
                <w:szCs w:val="18"/>
              </w:rPr>
            </w:pPr>
            <w:r>
              <w:rPr>
                <w:rFonts w:hint="eastAsia" w:ascii="宋体" w:hAnsi="宋体"/>
                <w:sz w:val="18"/>
                <w:szCs w:val="18"/>
              </w:rPr>
              <w:t>MODBUS</w:t>
            </w:r>
          </w:p>
        </w:tc>
      </w:tr>
      <w:tr w14:paraId="3C381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2292349A">
            <w:pPr>
              <w:spacing w:line="240" w:lineRule="auto"/>
              <w:jc w:val="center"/>
              <w:rPr>
                <w:rFonts w:ascii="宋体" w:hAnsi="宋体"/>
                <w:sz w:val="18"/>
                <w:szCs w:val="18"/>
              </w:rPr>
            </w:pPr>
            <w:r>
              <w:rPr>
                <w:rFonts w:hint="eastAsia" w:ascii="宋体" w:hAnsi="宋体"/>
                <w:sz w:val="18"/>
                <w:szCs w:val="18"/>
              </w:rPr>
              <w:t>工作电源</w:t>
            </w:r>
          </w:p>
        </w:tc>
        <w:tc>
          <w:tcPr>
            <w:tcW w:w="5538" w:type="dxa"/>
            <w:shd w:val="clear" w:color="auto" w:fill="auto"/>
            <w:vAlign w:val="center"/>
          </w:tcPr>
          <w:p w14:paraId="09EF2DEE">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%、AC220</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210C1B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452BDE24">
            <w:pPr>
              <w:spacing w:line="240" w:lineRule="auto"/>
              <w:jc w:val="center"/>
              <w:rPr>
                <w:rFonts w:ascii="宋体" w:hAnsi="宋体"/>
                <w:sz w:val="18"/>
                <w:szCs w:val="18"/>
              </w:rPr>
            </w:pPr>
            <w:r>
              <w:rPr>
                <w:rFonts w:hint="eastAsia" w:ascii="宋体" w:hAnsi="宋体"/>
                <w:sz w:val="18"/>
                <w:szCs w:val="18"/>
              </w:rPr>
              <w:t>功耗</w:t>
            </w:r>
          </w:p>
        </w:tc>
        <w:tc>
          <w:tcPr>
            <w:tcW w:w="5538" w:type="dxa"/>
            <w:shd w:val="clear" w:color="auto" w:fill="auto"/>
            <w:vAlign w:val="center"/>
          </w:tcPr>
          <w:p w14:paraId="4B770145">
            <w:pPr>
              <w:spacing w:line="240" w:lineRule="auto"/>
              <w:jc w:val="center"/>
              <w:rPr>
                <w:rFonts w:ascii="宋体" w:hAnsi="宋体"/>
                <w:sz w:val="18"/>
                <w:szCs w:val="18"/>
              </w:rPr>
            </w:pPr>
            <w:r>
              <w:rPr>
                <w:rFonts w:hint="eastAsia" w:ascii="宋体" w:hAnsi="宋体"/>
                <w:sz w:val="18"/>
                <w:szCs w:val="18"/>
              </w:rPr>
              <w:t>≤5</w:t>
            </w:r>
            <w:r>
              <w:rPr>
                <w:rFonts w:ascii="Times New Roman" w:hAnsi="Times New Roman"/>
              </w:rPr>
              <w:t xml:space="preserve"> </w:t>
            </w:r>
            <w:r>
              <w:rPr>
                <w:rFonts w:hint="eastAsia" w:ascii="宋体" w:hAnsi="宋体"/>
                <w:sz w:val="18"/>
                <w:szCs w:val="18"/>
              </w:rPr>
              <w:t>W</w:t>
            </w:r>
          </w:p>
        </w:tc>
      </w:tr>
    </w:tbl>
    <w:p w14:paraId="5BB05A3C">
      <w:pPr>
        <w:pStyle w:val="60"/>
        <w:spacing w:before="120" w:beforeLines="50" w:after="120" w:afterLines="50"/>
        <w:ind w:firstLine="0" w:firstLineChars="0"/>
        <w:jc w:val="center"/>
        <w:rPr>
          <w:rFonts w:ascii="黑体" w:hAnsi="黑体" w:eastAsia="黑体"/>
        </w:rPr>
      </w:pPr>
      <w:r>
        <w:rPr>
          <w:rFonts w:hint="eastAsia" w:ascii="黑体" w:hAnsi="黑体" w:eastAsia="黑体"/>
        </w:rPr>
        <w:t>表B.29  干式变压器状态监测装置技术参数</w:t>
      </w:r>
      <w:r>
        <w:rPr>
          <w:rFonts w:hint="eastAsia" w:hAnsi="宋体"/>
        </w:rPr>
        <w:t>（续）</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3841"/>
        <w:gridCol w:w="5538"/>
      </w:tblGrid>
      <w:tr w14:paraId="026CC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blHeader/>
          <w:jc w:val="center"/>
        </w:trPr>
        <w:tc>
          <w:tcPr>
            <w:tcW w:w="3841" w:type="dxa"/>
            <w:tcBorders>
              <w:top w:val="single" w:color="auto" w:sz="12" w:space="0"/>
              <w:bottom w:val="single" w:color="auto" w:sz="12" w:space="0"/>
            </w:tcBorders>
            <w:shd w:val="clear" w:color="auto" w:fill="auto"/>
            <w:vAlign w:val="center"/>
          </w:tcPr>
          <w:p w14:paraId="2A68D823">
            <w:pPr>
              <w:spacing w:line="240" w:lineRule="auto"/>
              <w:jc w:val="center"/>
              <w:rPr>
                <w:rFonts w:ascii="宋体" w:hAnsi="宋体"/>
                <w:sz w:val="18"/>
                <w:szCs w:val="18"/>
              </w:rPr>
            </w:pPr>
            <w:r>
              <w:rPr>
                <w:rFonts w:hint="eastAsia" w:ascii="宋体" w:hAnsi="宋体"/>
                <w:sz w:val="18"/>
                <w:szCs w:val="18"/>
              </w:rPr>
              <w:t>技术参数</w:t>
            </w:r>
          </w:p>
        </w:tc>
        <w:tc>
          <w:tcPr>
            <w:tcW w:w="5538" w:type="dxa"/>
            <w:tcBorders>
              <w:top w:val="single" w:color="auto" w:sz="12" w:space="0"/>
              <w:bottom w:val="single" w:color="auto" w:sz="12" w:space="0"/>
            </w:tcBorders>
            <w:shd w:val="clear" w:color="auto" w:fill="auto"/>
            <w:vAlign w:val="center"/>
          </w:tcPr>
          <w:p w14:paraId="59085E76">
            <w:pPr>
              <w:spacing w:line="240" w:lineRule="auto"/>
              <w:jc w:val="center"/>
              <w:rPr>
                <w:rFonts w:ascii="宋体" w:hAnsi="宋体"/>
                <w:sz w:val="18"/>
                <w:szCs w:val="18"/>
              </w:rPr>
            </w:pPr>
            <w:r>
              <w:rPr>
                <w:rFonts w:hint="eastAsia" w:ascii="宋体" w:hAnsi="宋体"/>
                <w:sz w:val="18"/>
                <w:szCs w:val="18"/>
              </w:rPr>
              <w:t>技术要求</w:t>
            </w:r>
          </w:p>
        </w:tc>
      </w:tr>
      <w:tr w14:paraId="57A2A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39A2BCB0">
            <w:pPr>
              <w:spacing w:line="240" w:lineRule="auto"/>
              <w:jc w:val="center"/>
              <w:rPr>
                <w:rFonts w:ascii="宋体" w:hAnsi="宋体"/>
                <w:sz w:val="18"/>
                <w:szCs w:val="18"/>
              </w:rPr>
            </w:pPr>
            <w:r>
              <w:rPr>
                <w:rFonts w:hint="eastAsia" w:ascii="宋体" w:hAnsi="宋体"/>
                <w:sz w:val="18"/>
                <w:szCs w:val="18"/>
              </w:rPr>
              <w:t>工作温度</w:t>
            </w:r>
          </w:p>
        </w:tc>
        <w:tc>
          <w:tcPr>
            <w:tcW w:w="5538" w:type="dxa"/>
            <w:shd w:val="clear" w:color="auto" w:fill="auto"/>
            <w:vAlign w:val="center"/>
          </w:tcPr>
          <w:p w14:paraId="40272B2C">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6AB90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841" w:type="dxa"/>
            <w:shd w:val="clear" w:color="auto" w:fill="auto"/>
            <w:vAlign w:val="center"/>
          </w:tcPr>
          <w:p w14:paraId="2018507A">
            <w:pPr>
              <w:spacing w:line="240" w:lineRule="auto"/>
              <w:jc w:val="center"/>
              <w:rPr>
                <w:rFonts w:ascii="宋体" w:hAnsi="宋体"/>
                <w:sz w:val="18"/>
                <w:szCs w:val="18"/>
              </w:rPr>
            </w:pPr>
            <w:r>
              <w:rPr>
                <w:rFonts w:hint="eastAsia" w:ascii="宋体" w:hAnsi="宋体"/>
                <w:sz w:val="18"/>
                <w:szCs w:val="18"/>
              </w:rPr>
              <w:t>工作环境湿度</w:t>
            </w:r>
          </w:p>
        </w:tc>
        <w:tc>
          <w:tcPr>
            <w:tcW w:w="5538" w:type="dxa"/>
            <w:shd w:val="clear" w:color="auto" w:fill="auto"/>
            <w:vAlign w:val="center"/>
          </w:tcPr>
          <w:p w14:paraId="4F0689BD">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bl>
    <w:p w14:paraId="122812AF">
      <w:pPr>
        <w:pStyle w:val="60"/>
        <w:ind w:firstLine="420"/>
      </w:pPr>
    </w:p>
    <w:p w14:paraId="6C636A6B">
      <w:pPr>
        <w:pStyle w:val="83"/>
        <w:wordWrap/>
        <w:autoSpaceDE/>
        <w:autoSpaceDN/>
        <w:spacing w:before="120" w:after="120" w:line="300" w:lineRule="auto"/>
      </w:pPr>
      <w:r>
        <w:rPr>
          <w:rFonts w:hint="eastAsia"/>
        </w:rPr>
        <w:t>油浸变压器状态监测装置</w:t>
      </w:r>
    </w:p>
    <w:p w14:paraId="15C81AF4">
      <w:pPr>
        <w:pStyle w:val="85"/>
        <w:spacing w:before="120" w:after="120" w:line="300" w:lineRule="auto"/>
      </w:pPr>
      <w:r>
        <w:rPr>
          <w:rFonts w:hint="eastAsia"/>
        </w:rPr>
        <w:t>功能要求</w:t>
      </w:r>
    </w:p>
    <w:p w14:paraId="1B07C38C">
      <w:pPr>
        <w:pStyle w:val="60"/>
        <w:autoSpaceDE/>
        <w:autoSpaceDN/>
        <w:spacing w:line="300" w:lineRule="auto"/>
        <w:ind w:firstLine="420"/>
      </w:pPr>
      <w:r>
        <w:rPr>
          <w:rFonts w:hint="eastAsia"/>
        </w:rPr>
        <w:t>油浸变压器状态监测装置功能应满足下列要求。</w:t>
      </w:r>
    </w:p>
    <w:p w14:paraId="096C1A24">
      <w:pPr>
        <w:pStyle w:val="178"/>
        <w:numPr>
          <w:ilvl w:val="0"/>
          <w:numId w:val="97"/>
        </w:numPr>
        <w:spacing w:line="300" w:lineRule="auto"/>
      </w:pPr>
      <w:r>
        <w:rPr>
          <w:rFonts w:hint="eastAsia" w:ascii="Times New Roman"/>
        </w:rPr>
        <w:t>集注油、油位测量、油温测量及压力释放显示及报警于一体，通过有线通信方式将监测数据传送到智能网关；</w:t>
      </w:r>
    </w:p>
    <w:p w14:paraId="30D47E65">
      <w:pPr>
        <w:pStyle w:val="178"/>
        <w:numPr>
          <w:ilvl w:val="0"/>
          <w:numId w:val="43"/>
        </w:numPr>
        <w:spacing w:line="300" w:lineRule="auto"/>
      </w:pPr>
      <w:r>
        <w:rPr>
          <w:rFonts w:hint="eastAsia"/>
        </w:rPr>
        <w:t>支持即插即用的通信协议，支持MODBUS通信协议。</w:t>
      </w:r>
    </w:p>
    <w:p w14:paraId="30DA616D">
      <w:pPr>
        <w:pStyle w:val="85"/>
        <w:spacing w:before="120" w:after="120" w:line="300" w:lineRule="auto"/>
      </w:pPr>
      <w:r>
        <w:rPr>
          <w:rFonts w:hint="eastAsia"/>
        </w:rPr>
        <w:t>技术参数</w:t>
      </w:r>
    </w:p>
    <w:p w14:paraId="57CDD405">
      <w:pPr>
        <w:pStyle w:val="60"/>
        <w:autoSpaceDE/>
        <w:autoSpaceDN/>
        <w:spacing w:line="300" w:lineRule="auto"/>
        <w:ind w:firstLine="420"/>
      </w:pPr>
      <w:r>
        <w:rPr>
          <w:rFonts w:hint="eastAsia"/>
        </w:rPr>
        <w:t>油浸变压器状态监测装置技术参数如表B.30所示。</w:t>
      </w:r>
    </w:p>
    <w:p w14:paraId="2EC639ED">
      <w:pPr>
        <w:pStyle w:val="81"/>
        <w:numPr>
          <w:ilvl w:val="1"/>
          <w:numId w:val="0"/>
        </w:numPr>
        <w:spacing w:before="120" w:after="120"/>
        <w:ind w:left="420"/>
      </w:pPr>
      <w:r>
        <w:rPr>
          <w:rFonts w:hint="eastAsia"/>
        </w:rPr>
        <w:t>B.30  油浸变压器状态监测装置技术参数</w:t>
      </w:r>
    </w:p>
    <w:tbl>
      <w:tblPr>
        <w:tblStyle w:val="31"/>
        <w:tblW w:w="9379"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841"/>
        <w:gridCol w:w="5538"/>
      </w:tblGrid>
      <w:tr w14:paraId="71F0D1F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841" w:type="dxa"/>
            <w:tcBorders>
              <w:top w:val="single" w:color="auto" w:sz="12" w:space="0"/>
              <w:bottom w:val="single" w:color="auto" w:sz="12" w:space="0"/>
            </w:tcBorders>
            <w:shd w:val="clear" w:color="auto" w:fill="auto"/>
            <w:vAlign w:val="center"/>
          </w:tcPr>
          <w:p w14:paraId="0072A0A6">
            <w:pPr>
              <w:spacing w:line="240" w:lineRule="auto"/>
              <w:jc w:val="center"/>
              <w:rPr>
                <w:rFonts w:ascii="宋体" w:hAnsi="宋体"/>
                <w:sz w:val="18"/>
                <w:szCs w:val="18"/>
              </w:rPr>
            </w:pPr>
            <w:r>
              <w:rPr>
                <w:rFonts w:hint="eastAsia" w:ascii="宋体" w:hAnsi="宋体"/>
                <w:sz w:val="18"/>
                <w:szCs w:val="18"/>
              </w:rPr>
              <w:t>技术参数</w:t>
            </w:r>
          </w:p>
        </w:tc>
        <w:tc>
          <w:tcPr>
            <w:tcW w:w="5538" w:type="dxa"/>
            <w:tcBorders>
              <w:top w:val="single" w:color="auto" w:sz="12" w:space="0"/>
              <w:bottom w:val="single" w:color="auto" w:sz="12" w:space="0"/>
            </w:tcBorders>
            <w:shd w:val="clear" w:color="auto" w:fill="auto"/>
            <w:vAlign w:val="center"/>
          </w:tcPr>
          <w:p w14:paraId="388C2872">
            <w:pPr>
              <w:spacing w:line="240" w:lineRule="auto"/>
              <w:jc w:val="center"/>
              <w:rPr>
                <w:rFonts w:ascii="宋体" w:hAnsi="宋体"/>
                <w:sz w:val="18"/>
                <w:szCs w:val="18"/>
              </w:rPr>
            </w:pPr>
            <w:r>
              <w:rPr>
                <w:rFonts w:hint="eastAsia" w:ascii="宋体" w:hAnsi="宋体"/>
                <w:sz w:val="18"/>
                <w:szCs w:val="18"/>
              </w:rPr>
              <w:t>技术要求</w:t>
            </w:r>
          </w:p>
        </w:tc>
      </w:tr>
      <w:tr w14:paraId="2BBEE57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4770499A">
            <w:pPr>
              <w:spacing w:line="240" w:lineRule="auto"/>
              <w:jc w:val="center"/>
              <w:rPr>
                <w:rFonts w:ascii="宋体" w:hAnsi="宋体"/>
                <w:sz w:val="18"/>
                <w:szCs w:val="18"/>
              </w:rPr>
            </w:pPr>
            <w:r>
              <w:rPr>
                <w:rFonts w:hint="eastAsia" w:ascii="宋体" w:hAnsi="宋体"/>
                <w:sz w:val="18"/>
                <w:szCs w:val="18"/>
              </w:rPr>
              <w:t>油温测量</w:t>
            </w:r>
          </w:p>
        </w:tc>
        <w:tc>
          <w:tcPr>
            <w:tcW w:w="5538" w:type="dxa"/>
            <w:shd w:val="clear" w:color="auto" w:fill="auto"/>
          </w:tcPr>
          <w:p w14:paraId="06F6635E">
            <w:pPr>
              <w:spacing w:line="240" w:lineRule="auto"/>
              <w:jc w:val="center"/>
              <w:rPr>
                <w:rFonts w:ascii="宋体" w:hAnsi="宋体"/>
                <w:sz w:val="18"/>
                <w:szCs w:val="18"/>
              </w:rPr>
            </w:pPr>
            <w:r>
              <w:rPr>
                <w:rFonts w:hint="eastAsia" w:ascii="宋体" w:hAnsi="宋体"/>
                <w:sz w:val="18"/>
                <w:szCs w:val="18"/>
              </w:rPr>
              <w:t>不低于200</w:t>
            </w:r>
            <w:r>
              <w:rPr>
                <w:rFonts w:ascii="Times New Roman" w:hAnsi="Times New Roman"/>
              </w:rPr>
              <w:t xml:space="preserve"> </w:t>
            </w:r>
            <w:r>
              <w:rPr>
                <w:rFonts w:hint="eastAsia" w:ascii="宋体" w:hAnsi="宋体"/>
                <w:sz w:val="18"/>
                <w:szCs w:val="18"/>
              </w:rPr>
              <w:t>℃</w:t>
            </w:r>
          </w:p>
        </w:tc>
      </w:tr>
      <w:tr w14:paraId="1EEAE3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tcPr>
          <w:p w14:paraId="4233E5D3">
            <w:pPr>
              <w:spacing w:line="240" w:lineRule="auto"/>
              <w:jc w:val="center"/>
              <w:rPr>
                <w:rFonts w:ascii="宋体" w:hAnsi="宋体"/>
                <w:sz w:val="18"/>
                <w:szCs w:val="18"/>
              </w:rPr>
            </w:pPr>
            <w:r>
              <w:rPr>
                <w:rFonts w:hint="eastAsia" w:ascii="宋体" w:hAnsi="宋体"/>
                <w:sz w:val="18"/>
                <w:szCs w:val="18"/>
              </w:rPr>
              <w:t>压力显示</w:t>
            </w:r>
          </w:p>
        </w:tc>
        <w:tc>
          <w:tcPr>
            <w:tcW w:w="5538" w:type="dxa"/>
            <w:shd w:val="clear" w:color="auto" w:fill="auto"/>
          </w:tcPr>
          <w:p w14:paraId="0E676A8E">
            <w:pPr>
              <w:spacing w:line="240" w:lineRule="auto"/>
              <w:jc w:val="center"/>
              <w:rPr>
                <w:rFonts w:ascii="宋体" w:hAnsi="宋体"/>
                <w:sz w:val="18"/>
                <w:szCs w:val="18"/>
              </w:rPr>
            </w:pPr>
            <w:r>
              <w:rPr>
                <w:rFonts w:hint="eastAsia" w:ascii="宋体" w:hAnsi="宋体"/>
                <w:sz w:val="18"/>
                <w:szCs w:val="18"/>
              </w:rPr>
              <w:t>不低于76</w:t>
            </w:r>
            <w:r>
              <w:rPr>
                <w:rFonts w:ascii="Times New Roman" w:hAnsi="Times New Roman"/>
              </w:rPr>
              <w:t xml:space="preserve"> </w:t>
            </w:r>
            <w:r>
              <w:rPr>
                <w:rFonts w:hint="eastAsia" w:ascii="宋体" w:hAnsi="宋体"/>
                <w:sz w:val="18"/>
                <w:szCs w:val="18"/>
              </w:rPr>
              <w:t>kpa</w:t>
            </w:r>
          </w:p>
        </w:tc>
      </w:tr>
      <w:tr w14:paraId="2A0162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4D12648A">
            <w:pPr>
              <w:spacing w:line="240" w:lineRule="auto"/>
              <w:jc w:val="center"/>
              <w:rPr>
                <w:rFonts w:ascii="宋体" w:hAnsi="宋体"/>
                <w:sz w:val="18"/>
                <w:szCs w:val="18"/>
              </w:rPr>
            </w:pPr>
            <w:r>
              <w:rPr>
                <w:rFonts w:hint="eastAsia" w:ascii="宋体" w:hAnsi="宋体"/>
                <w:sz w:val="18"/>
                <w:szCs w:val="18"/>
              </w:rPr>
              <w:t>开关量采集（可选）</w:t>
            </w:r>
          </w:p>
        </w:tc>
        <w:tc>
          <w:tcPr>
            <w:tcW w:w="5538" w:type="dxa"/>
            <w:shd w:val="clear" w:color="auto" w:fill="auto"/>
            <w:vAlign w:val="center"/>
          </w:tcPr>
          <w:p w14:paraId="6EE00608">
            <w:pPr>
              <w:spacing w:line="240" w:lineRule="auto"/>
              <w:jc w:val="center"/>
              <w:rPr>
                <w:rFonts w:ascii="宋体" w:hAnsi="宋体"/>
                <w:sz w:val="18"/>
                <w:szCs w:val="18"/>
              </w:rPr>
            </w:pPr>
            <w:r>
              <w:rPr>
                <w:rFonts w:hint="eastAsia" w:ascii="宋体" w:hAnsi="宋体"/>
                <w:sz w:val="18"/>
                <w:szCs w:val="18"/>
              </w:rPr>
              <w:t>≥4路，接无源空节点</w:t>
            </w:r>
          </w:p>
        </w:tc>
      </w:tr>
      <w:tr w14:paraId="447F59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7DAB5DC0">
            <w:pPr>
              <w:spacing w:line="240" w:lineRule="auto"/>
              <w:jc w:val="center"/>
              <w:rPr>
                <w:rFonts w:ascii="宋体" w:hAnsi="宋体"/>
                <w:sz w:val="18"/>
                <w:szCs w:val="18"/>
              </w:rPr>
            </w:pPr>
            <w:r>
              <w:rPr>
                <w:rFonts w:hint="eastAsia" w:ascii="宋体" w:hAnsi="宋体"/>
                <w:sz w:val="18"/>
                <w:szCs w:val="18"/>
              </w:rPr>
              <w:t>开关量输出（可选）</w:t>
            </w:r>
          </w:p>
        </w:tc>
        <w:tc>
          <w:tcPr>
            <w:tcW w:w="5538" w:type="dxa"/>
            <w:shd w:val="clear" w:color="auto" w:fill="auto"/>
            <w:vAlign w:val="center"/>
          </w:tcPr>
          <w:p w14:paraId="16BF7ED7">
            <w:pPr>
              <w:spacing w:line="240" w:lineRule="auto"/>
              <w:jc w:val="center"/>
              <w:rPr>
                <w:rFonts w:ascii="宋体" w:hAnsi="宋体"/>
                <w:sz w:val="18"/>
                <w:szCs w:val="18"/>
              </w:rPr>
            </w:pPr>
            <w:r>
              <w:rPr>
                <w:rFonts w:hint="eastAsia" w:ascii="宋体" w:hAnsi="宋体"/>
                <w:sz w:val="18"/>
                <w:szCs w:val="18"/>
              </w:rPr>
              <w:t>≥3路：继电器输出，接点容量 AC 250</w:t>
            </w:r>
            <w:r>
              <w:rPr>
                <w:rFonts w:ascii="Times New Roman" w:hAnsi="Times New Roman"/>
              </w:rPr>
              <w:t xml:space="preserve"> </w:t>
            </w:r>
            <w:r>
              <w:rPr>
                <w:rFonts w:hint="eastAsia" w:ascii="宋体" w:hAnsi="宋体"/>
                <w:sz w:val="18"/>
                <w:szCs w:val="18"/>
              </w:rPr>
              <w:t>V/5</w:t>
            </w:r>
            <w:r>
              <w:rPr>
                <w:rFonts w:ascii="Times New Roman" w:hAnsi="Times New Roman"/>
              </w:rPr>
              <w:t xml:space="preserve"> </w:t>
            </w:r>
            <w:r>
              <w:rPr>
                <w:rFonts w:hint="eastAsia" w:ascii="宋体" w:hAnsi="宋体"/>
                <w:sz w:val="18"/>
                <w:szCs w:val="18"/>
              </w:rPr>
              <w:t>A</w:t>
            </w:r>
          </w:p>
        </w:tc>
      </w:tr>
      <w:tr w14:paraId="5058ED1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7AA2FB69">
            <w:pPr>
              <w:spacing w:line="240" w:lineRule="auto"/>
              <w:jc w:val="center"/>
              <w:rPr>
                <w:rFonts w:ascii="宋体" w:hAnsi="宋体"/>
                <w:sz w:val="18"/>
                <w:szCs w:val="18"/>
              </w:rPr>
            </w:pPr>
            <w:r>
              <w:rPr>
                <w:rFonts w:hint="eastAsia" w:ascii="宋体" w:hAnsi="宋体"/>
                <w:sz w:val="18"/>
                <w:szCs w:val="18"/>
              </w:rPr>
              <w:t>上传通讯接口</w:t>
            </w:r>
          </w:p>
        </w:tc>
        <w:tc>
          <w:tcPr>
            <w:tcW w:w="5538" w:type="dxa"/>
            <w:shd w:val="clear" w:color="auto" w:fill="auto"/>
            <w:vAlign w:val="center"/>
          </w:tcPr>
          <w:p w14:paraId="67AB5D10">
            <w:pPr>
              <w:spacing w:line="240" w:lineRule="auto"/>
              <w:jc w:val="center"/>
              <w:rPr>
                <w:rFonts w:ascii="宋体" w:hAnsi="宋体"/>
                <w:sz w:val="18"/>
                <w:szCs w:val="18"/>
              </w:rPr>
            </w:pPr>
            <w:r>
              <w:rPr>
                <w:rFonts w:hint="eastAsia" w:ascii="宋体" w:hAnsi="宋体"/>
                <w:sz w:val="18"/>
                <w:szCs w:val="18"/>
              </w:rPr>
              <w:t>RS485或以太网</w:t>
            </w:r>
          </w:p>
        </w:tc>
      </w:tr>
      <w:tr w14:paraId="7CEFF63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5B4930DC">
            <w:pPr>
              <w:spacing w:line="240" w:lineRule="auto"/>
              <w:jc w:val="center"/>
              <w:rPr>
                <w:rFonts w:ascii="宋体" w:hAnsi="宋体"/>
                <w:sz w:val="18"/>
                <w:szCs w:val="18"/>
              </w:rPr>
            </w:pPr>
            <w:r>
              <w:rPr>
                <w:rFonts w:hint="eastAsia" w:ascii="宋体" w:hAnsi="宋体"/>
                <w:sz w:val="18"/>
                <w:szCs w:val="18"/>
              </w:rPr>
              <w:t>下传通信接口</w:t>
            </w:r>
          </w:p>
        </w:tc>
        <w:tc>
          <w:tcPr>
            <w:tcW w:w="5538" w:type="dxa"/>
            <w:shd w:val="clear" w:color="auto" w:fill="auto"/>
            <w:vAlign w:val="center"/>
          </w:tcPr>
          <w:p w14:paraId="42C0CDE0">
            <w:pPr>
              <w:spacing w:line="240" w:lineRule="auto"/>
              <w:jc w:val="center"/>
              <w:rPr>
                <w:rFonts w:ascii="宋体" w:hAnsi="宋体"/>
                <w:sz w:val="18"/>
                <w:szCs w:val="18"/>
              </w:rPr>
            </w:pPr>
            <w:r>
              <w:rPr>
                <w:rFonts w:hint="eastAsia" w:ascii="宋体" w:hAnsi="宋体"/>
                <w:sz w:val="18"/>
                <w:szCs w:val="18"/>
              </w:rPr>
              <w:t>RS485</w:t>
            </w:r>
          </w:p>
        </w:tc>
      </w:tr>
      <w:tr w14:paraId="4DAC81E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5047FFC7">
            <w:pPr>
              <w:spacing w:line="240" w:lineRule="auto"/>
              <w:jc w:val="center"/>
              <w:rPr>
                <w:rFonts w:ascii="宋体" w:hAnsi="宋体"/>
                <w:sz w:val="18"/>
                <w:szCs w:val="18"/>
              </w:rPr>
            </w:pPr>
            <w:r>
              <w:rPr>
                <w:rFonts w:hint="eastAsia" w:ascii="宋体" w:hAnsi="宋体"/>
                <w:sz w:val="18"/>
                <w:szCs w:val="18"/>
              </w:rPr>
              <w:t>通讯协议</w:t>
            </w:r>
          </w:p>
        </w:tc>
        <w:tc>
          <w:tcPr>
            <w:tcW w:w="5538" w:type="dxa"/>
            <w:shd w:val="clear" w:color="auto" w:fill="auto"/>
            <w:vAlign w:val="center"/>
          </w:tcPr>
          <w:p w14:paraId="24B271E2">
            <w:pPr>
              <w:spacing w:line="240" w:lineRule="auto"/>
              <w:jc w:val="center"/>
              <w:rPr>
                <w:rFonts w:ascii="宋体" w:hAnsi="宋体"/>
                <w:sz w:val="18"/>
                <w:szCs w:val="18"/>
              </w:rPr>
            </w:pPr>
            <w:r>
              <w:rPr>
                <w:rFonts w:hint="eastAsia" w:ascii="宋体" w:hAnsi="宋体"/>
                <w:sz w:val="18"/>
                <w:szCs w:val="18"/>
              </w:rPr>
              <w:t>MODBUS</w:t>
            </w:r>
          </w:p>
        </w:tc>
      </w:tr>
      <w:tr w14:paraId="492169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24DBB045">
            <w:pPr>
              <w:spacing w:line="240" w:lineRule="auto"/>
              <w:jc w:val="center"/>
              <w:rPr>
                <w:rFonts w:ascii="宋体" w:hAnsi="宋体"/>
                <w:sz w:val="18"/>
                <w:szCs w:val="18"/>
              </w:rPr>
            </w:pPr>
            <w:r>
              <w:rPr>
                <w:rFonts w:hint="eastAsia" w:ascii="宋体" w:hAnsi="宋体"/>
                <w:sz w:val="18"/>
                <w:szCs w:val="18"/>
              </w:rPr>
              <w:t>工作电源</w:t>
            </w:r>
          </w:p>
        </w:tc>
        <w:tc>
          <w:tcPr>
            <w:tcW w:w="5538" w:type="dxa"/>
            <w:shd w:val="clear" w:color="auto" w:fill="auto"/>
            <w:vAlign w:val="center"/>
          </w:tcPr>
          <w:p w14:paraId="3F4173AF">
            <w:pPr>
              <w:spacing w:line="240" w:lineRule="auto"/>
              <w:jc w:val="center"/>
              <w:rPr>
                <w:rFonts w:ascii="宋体" w:hAnsi="宋体"/>
                <w:sz w:val="18"/>
                <w:szCs w:val="18"/>
              </w:rPr>
            </w:pPr>
            <w:r>
              <w:rPr>
                <w:rFonts w:hint="eastAsia" w:ascii="宋体" w:hAnsi="宋体"/>
                <w:sz w:val="18"/>
                <w:szCs w:val="18"/>
              </w:rPr>
              <w:t>DC24</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%、AC220</w:t>
            </w:r>
            <w:r>
              <w:rPr>
                <w:rFonts w:ascii="Times New Roman" w:hAnsi="Times New Roman"/>
              </w:rPr>
              <w:t xml:space="preserve"> </w:t>
            </w:r>
            <w:r>
              <w:rPr>
                <w:rFonts w:hint="eastAsia" w:ascii="宋体" w:hAnsi="宋体"/>
                <w:sz w:val="18"/>
                <w:szCs w:val="18"/>
              </w:rPr>
              <w:t>V±20</w:t>
            </w:r>
            <w:r>
              <w:rPr>
                <w:rFonts w:ascii="Times New Roman" w:hAnsi="Times New Roman"/>
              </w:rPr>
              <w:t xml:space="preserve"> </w:t>
            </w:r>
            <w:r>
              <w:rPr>
                <w:rFonts w:hint="eastAsia" w:ascii="宋体" w:hAnsi="宋体"/>
                <w:sz w:val="18"/>
                <w:szCs w:val="18"/>
              </w:rPr>
              <w:t>%</w:t>
            </w:r>
          </w:p>
        </w:tc>
      </w:tr>
      <w:tr w14:paraId="234BD2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24F0839A">
            <w:pPr>
              <w:spacing w:line="240" w:lineRule="auto"/>
              <w:jc w:val="center"/>
              <w:rPr>
                <w:rFonts w:ascii="宋体" w:hAnsi="宋体"/>
                <w:sz w:val="18"/>
                <w:szCs w:val="18"/>
              </w:rPr>
            </w:pPr>
            <w:r>
              <w:rPr>
                <w:rFonts w:hint="eastAsia" w:ascii="宋体" w:hAnsi="宋体"/>
                <w:sz w:val="18"/>
                <w:szCs w:val="18"/>
              </w:rPr>
              <w:t>功耗</w:t>
            </w:r>
          </w:p>
        </w:tc>
        <w:tc>
          <w:tcPr>
            <w:tcW w:w="5538" w:type="dxa"/>
            <w:shd w:val="clear" w:color="auto" w:fill="auto"/>
            <w:vAlign w:val="center"/>
          </w:tcPr>
          <w:p w14:paraId="3E8924BD">
            <w:pPr>
              <w:spacing w:line="240" w:lineRule="auto"/>
              <w:jc w:val="center"/>
              <w:rPr>
                <w:rFonts w:ascii="宋体" w:hAnsi="宋体"/>
                <w:sz w:val="18"/>
                <w:szCs w:val="18"/>
              </w:rPr>
            </w:pPr>
            <w:r>
              <w:rPr>
                <w:rFonts w:hint="eastAsia" w:ascii="宋体" w:hAnsi="宋体"/>
                <w:sz w:val="18"/>
                <w:szCs w:val="18"/>
              </w:rPr>
              <w:t>≤5</w:t>
            </w:r>
            <w:r>
              <w:rPr>
                <w:rFonts w:ascii="Times New Roman" w:hAnsi="Times New Roman"/>
              </w:rPr>
              <w:t xml:space="preserve"> </w:t>
            </w:r>
            <w:r>
              <w:rPr>
                <w:rFonts w:hint="eastAsia" w:ascii="宋体" w:hAnsi="宋体"/>
                <w:sz w:val="18"/>
                <w:szCs w:val="18"/>
              </w:rPr>
              <w:t>W</w:t>
            </w:r>
          </w:p>
        </w:tc>
      </w:tr>
      <w:tr w14:paraId="14A8A8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75915674">
            <w:pPr>
              <w:spacing w:line="240" w:lineRule="auto"/>
              <w:jc w:val="center"/>
              <w:rPr>
                <w:rFonts w:ascii="宋体" w:hAnsi="宋体"/>
                <w:sz w:val="18"/>
                <w:szCs w:val="18"/>
              </w:rPr>
            </w:pPr>
            <w:r>
              <w:rPr>
                <w:rFonts w:hint="eastAsia" w:ascii="宋体" w:hAnsi="宋体"/>
                <w:sz w:val="18"/>
                <w:szCs w:val="18"/>
              </w:rPr>
              <w:t>工作温度</w:t>
            </w:r>
          </w:p>
        </w:tc>
        <w:tc>
          <w:tcPr>
            <w:tcW w:w="5538" w:type="dxa"/>
            <w:shd w:val="clear" w:color="auto" w:fill="auto"/>
            <w:vAlign w:val="center"/>
          </w:tcPr>
          <w:p w14:paraId="4119D454">
            <w:pPr>
              <w:spacing w:line="240" w:lineRule="auto"/>
              <w:jc w:val="center"/>
              <w:rPr>
                <w:rFonts w:ascii="宋体" w:hAnsi="宋体"/>
                <w:sz w:val="18"/>
                <w:szCs w:val="18"/>
              </w:rPr>
            </w:pPr>
            <w:r>
              <w:rPr>
                <w:rFonts w:hint="eastAsia" w:ascii="宋体" w:hAnsi="宋体"/>
                <w:sz w:val="18"/>
                <w:szCs w:val="18"/>
              </w:rPr>
              <w:t>-25</w:t>
            </w:r>
            <w:r>
              <w:rPr>
                <w:rFonts w:ascii="Times New Roman" w:hAnsi="Times New Roman"/>
              </w:rPr>
              <w:t xml:space="preserve"> </w:t>
            </w:r>
            <w:r>
              <w:rPr>
                <w:rFonts w:hint="eastAsia" w:ascii="宋体" w:hAnsi="宋体"/>
                <w:sz w:val="18"/>
                <w:szCs w:val="18"/>
              </w:rPr>
              <w:t>℃～55</w:t>
            </w:r>
            <w:r>
              <w:rPr>
                <w:rFonts w:ascii="Times New Roman" w:hAnsi="Times New Roman"/>
              </w:rPr>
              <w:t xml:space="preserve"> </w:t>
            </w:r>
            <w:r>
              <w:rPr>
                <w:rFonts w:hint="eastAsia" w:ascii="宋体" w:hAnsi="宋体"/>
                <w:sz w:val="18"/>
                <w:szCs w:val="18"/>
              </w:rPr>
              <w:t>℃</w:t>
            </w:r>
          </w:p>
        </w:tc>
      </w:tr>
      <w:tr w14:paraId="192925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841" w:type="dxa"/>
            <w:shd w:val="clear" w:color="auto" w:fill="auto"/>
            <w:vAlign w:val="center"/>
          </w:tcPr>
          <w:p w14:paraId="335B5567">
            <w:pPr>
              <w:spacing w:line="240" w:lineRule="auto"/>
              <w:jc w:val="center"/>
              <w:rPr>
                <w:rFonts w:ascii="宋体" w:hAnsi="宋体"/>
                <w:sz w:val="18"/>
                <w:szCs w:val="18"/>
              </w:rPr>
            </w:pPr>
            <w:r>
              <w:rPr>
                <w:rFonts w:hint="eastAsia" w:ascii="宋体" w:hAnsi="宋体"/>
                <w:sz w:val="18"/>
                <w:szCs w:val="18"/>
              </w:rPr>
              <w:t>工作环境湿度</w:t>
            </w:r>
          </w:p>
        </w:tc>
        <w:tc>
          <w:tcPr>
            <w:tcW w:w="5538" w:type="dxa"/>
            <w:shd w:val="clear" w:color="auto" w:fill="auto"/>
            <w:vAlign w:val="center"/>
          </w:tcPr>
          <w:p w14:paraId="432838E6">
            <w:pPr>
              <w:spacing w:line="240" w:lineRule="auto"/>
              <w:jc w:val="center"/>
              <w:rPr>
                <w:rFonts w:ascii="宋体" w:hAnsi="宋体"/>
                <w:sz w:val="18"/>
                <w:szCs w:val="18"/>
              </w:rPr>
            </w:pPr>
            <w:r>
              <w:rPr>
                <w:rFonts w:hint="eastAsia" w:ascii="宋体" w:hAnsi="宋体"/>
                <w:sz w:val="18"/>
                <w:szCs w:val="18"/>
              </w:rPr>
              <w:t>≤99</w:t>
            </w:r>
            <w:r>
              <w:rPr>
                <w:rFonts w:ascii="Times New Roman" w:hAnsi="Times New Roman"/>
              </w:rPr>
              <w:t xml:space="preserve"> </w:t>
            </w:r>
            <w:r>
              <w:rPr>
                <w:rFonts w:hint="eastAsia" w:ascii="宋体" w:hAnsi="宋体"/>
                <w:sz w:val="18"/>
                <w:szCs w:val="18"/>
              </w:rPr>
              <w:t>%RH</w:t>
            </w:r>
          </w:p>
        </w:tc>
      </w:tr>
    </w:tbl>
    <w:p w14:paraId="2A4A1286">
      <w:pPr>
        <w:pStyle w:val="60"/>
        <w:ind w:firstLine="420"/>
      </w:pPr>
    </w:p>
    <w:p w14:paraId="72946FC5">
      <w:pPr>
        <w:pStyle w:val="60"/>
        <w:ind w:firstLine="420"/>
      </w:pPr>
    </w:p>
    <w:p w14:paraId="234AA114">
      <w:pPr>
        <w:pStyle w:val="60"/>
        <w:ind w:firstLine="420"/>
      </w:pPr>
    </w:p>
    <w:p w14:paraId="519A1F73">
      <w:pPr>
        <w:pStyle w:val="60"/>
        <w:ind w:firstLine="420"/>
      </w:pPr>
    </w:p>
    <w:p w14:paraId="45BC0289">
      <w:pPr>
        <w:pStyle w:val="60"/>
        <w:ind w:firstLine="420"/>
      </w:pPr>
    </w:p>
    <w:p w14:paraId="69A719FB">
      <w:pPr>
        <w:pStyle w:val="60"/>
        <w:ind w:firstLine="420"/>
      </w:pPr>
    </w:p>
    <w:p w14:paraId="6F9F9A90">
      <w:pPr>
        <w:pStyle w:val="60"/>
        <w:ind w:firstLine="420"/>
      </w:pPr>
    </w:p>
    <w:p w14:paraId="36082ED5">
      <w:pPr>
        <w:pStyle w:val="60"/>
        <w:ind w:firstLine="420"/>
      </w:pPr>
    </w:p>
    <w:p w14:paraId="07D45ADC">
      <w:pPr>
        <w:pStyle w:val="60"/>
        <w:ind w:firstLine="420"/>
      </w:pPr>
    </w:p>
    <w:p w14:paraId="31CF8AA4">
      <w:pPr>
        <w:pStyle w:val="60"/>
        <w:ind w:firstLine="420"/>
      </w:pPr>
    </w:p>
    <w:p w14:paraId="0B8CAD8F">
      <w:pPr>
        <w:pStyle w:val="60"/>
        <w:ind w:firstLine="420"/>
      </w:pPr>
    </w:p>
    <w:p w14:paraId="3CD62F11">
      <w:pPr>
        <w:pStyle w:val="60"/>
        <w:ind w:firstLine="420"/>
      </w:pPr>
    </w:p>
    <w:p w14:paraId="2BCDF4CD">
      <w:pPr>
        <w:pStyle w:val="60"/>
        <w:ind w:firstLine="420"/>
      </w:pPr>
    </w:p>
    <w:p w14:paraId="650D9722">
      <w:pPr>
        <w:pStyle w:val="60"/>
        <w:ind w:firstLine="420"/>
      </w:pPr>
    </w:p>
    <w:p w14:paraId="377BD89D">
      <w:r>
        <w:br w:type="page"/>
      </w:r>
    </w:p>
    <w:p w14:paraId="5103BE90">
      <w:pPr>
        <w:pStyle w:val="80"/>
        <w:numPr>
          <w:ilvl w:val="0"/>
          <w:numId w:val="95"/>
        </w:numPr>
        <w:spacing w:before="60" w:after="120" w:line="300" w:lineRule="auto"/>
      </w:pPr>
      <w:bookmarkStart w:id="369" w:name="_Toc179382242"/>
      <w:bookmarkEnd w:id="369"/>
      <w:bookmarkStart w:id="370" w:name="_Toc157587559"/>
      <w:bookmarkStart w:id="371" w:name="_Toc157431202"/>
      <w:bookmarkStart w:id="372" w:name="_Toc152058120"/>
      <w:bookmarkStart w:id="373" w:name="_Toc156236999"/>
      <w:bookmarkStart w:id="374" w:name="_Toc156237089"/>
      <w:bookmarkStart w:id="375" w:name="_Toc157000169"/>
      <w:bookmarkStart w:id="376" w:name="_Toc155876164"/>
      <w:bookmarkStart w:id="377" w:name="_Toc150531263"/>
    </w:p>
    <w:p w14:paraId="5D6E4BCA">
      <w:pPr>
        <w:pStyle w:val="80"/>
        <w:numPr>
          <w:ilvl w:val="0"/>
          <w:numId w:val="0"/>
        </w:numPr>
        <w:spacing w:before="60" w:after="120" w:line="300" w:lineRule="auto"/>
      </w:pPr>
      <w:bookmarkStart w:id="378" w:name="_Toc179382243"/>
      <w:r>
        <w:rPr>
          <w:rFonts w:hint="eastAsia"/>
        </w:rPr>
        <w:t>（规范性）</w:t>
      </w:r>
      <w:bookmarkEnd w:id="378"/>
    </w:p>
    <w:p w14:paraId="2CBDAA81">
      <w:pPr>
        <w:pStyle w:val="80"/>
        <w:numPr>
          <w:ilvl w:val="0"/>
          <w:numId w:val="0"/>
        </w:numPr>
        <w:spacing w:before="60" w:after="360" w:afterLines="150" w:line="300" w:lineRule="auto"/>
      </w:pPr>
      <w:bookmarkStart w:id="379" w:name="_Toc179382244"/>
      <w:r>
        <w:rPr>
          <w:rFonts w:hint="eastAsia"/>
        </w:rPr>
        <w:t>智能配电房通信规约</w:t>
      </w:r>
      <w:bookmarkEnd w:id="370"/>
      <w:bookmarkEnd w:id="371"/>
      <w:bookmarkEnd w:id="372"/>
      <w:bookmarkEnd w:id="373"/>
      <w:bookmarkEnd w:id="374"/>
      <w:bookmarkEnd w:id="375"/>
      <w:bookmarkEnd w:id="376"/>
      <w:bookmarkEnd w:id="377"/>
      <w:bookmarkEnd w:id="379"/>
    </w:p>
    <w:p w14:paraId="612AF262">
      <w:pPr>
        <w:pStyle w:val="82"/>
        <w:numPr>
          <w:ilvl w:val="1"/>
          <w:numId w:val="95"/>
        </w:numPr>
        <w:spacing w:before="120" w:after="120" w:line="300" w:lineRule="auto"/>
      </w:pPr>
      <w:bookmarkStart w:id="380" w:name="_Toc157000170"/>
      <w:bookmarkStart w:id="381" w:name="_Toc156237090"/>
      <w:bookmarkStart w:id="382" w:name="_Toc152058121"/>
      <w:bookmarkStart w:id="383" w:name="_Toc157587560"/>
      <w:bookmarkStart w:id="384" w:name="_Toc155876165"/>
      <w:bookmarkStart w:id="385" w:name="_Toc156237000"/>
      <w:bookmarkStart w:id="386" w:name="_Toc157431203"/>
      <w:bookmarkStart w:id="387" w:name="_Toc179382245"/>
      <w:bookmarkStart w:id="388" w:name="_Toc150531264"/>
      <w:r>
        <w:rPr>
          <w:rFonts w:hint="eastAsia"/>
        </w:rPr>
        <w:t>智能网关与智能电房监测主站远程交互协议</w:t>
      </w:r>
      <w:bookmarkEnd w:id="380"/>
      <w:bookmarkEnd w:id="381"/>
      <w:bookmarkEnd w:id="382"/>
      <w:bookmarkEnd w:id="383"/>
      <w:bookmarkEnd w:id="384"/>
      <w:bookmarkEnd w:id="385"/>
      <w:bookmarkEnd w:id="386"/>
      <w:bookmarkEnd w:id="387"/>
      <w:bookmarkEnd w:id="388"/>
    </w:p>
    <w:p w14:paraId="735A86E3">
      <w:pPr>
        <w:pStyle w:val="83"/>
        <w:numPr>
          <w:ilvl w:val="2"/>
          <w:numId w:val="95"/>
        </w:numPr>
        <w:wordWrap/>
        <w:autoSpaceDE/>
        <w:autoSpaceDN/>
        <w:spacing w:before="120" w:after="120" w:line="300" w:lineRule="auto"/>
        <w:rPr>
          <w:kern w:val="36"/>
        </w:rPr>
      </w:pPr>
      <w:r>
        <w:rPr>
          <w:rFonts w:hint="eastAsia"/>
          <w:kern w:val="36"/>
        </w:rPr>
        <w:t>使用前必读</w:t>
      </w:r>
    </w:p>
    <w:p w14:paraId="26B7A8E4">
      <w:pPr>
        <w:pStyle w:val="85"/>
        <w:numPr>
          <w:ilvl w:val="3"/>
          <w:numId w:val="95"/>
        </w:numPr>
        <w:spacing w:before="120" w:after="120" w:line="300" w:lineRule="auto"/>
      </w:pPr>
      <w:r>
        <w:rPr>
          <w:rFonts w:hint="eastAsia" w:ascii="宋体" w:hAnsi="宋体"/>
        </w:rPr>
        <w:t>规约结构</w:t>
      </w:r>
    </w:p>
    <w:p w14:paraId="40041F23">
      <w:pPr>
        <w:pStyle w:val="60"/>
        <w:autoSpaceDE/>
        <w:autoSpaceDN/>
        <w:spacing w:line="300" w:lineRule="auto"/>
        <w:ind w:firstLine="420"/>
      </w:pPr>
      <w:r>
        <w:rPr>
          <w:rFonts w:hint="eastAsia"/>
        </w:rPr>
        <w:t>本部分规定了智能网关与智能配电房监测主站之间所采用的MQTT通信协议在ISO七层体系中所属位置以及协议栈数据结构，如表C.1所示。</w:t>
      </w:r>
    </w:p>
    <w:p w14:paraId="5702AD21">
      <w:pPr>
        <w:pStyle w:val="81"/>
        <w:spacing w:before="120" w:after="120"/>
        <w:rPr>
          <w:rFonts w:ascii="宋体" w:hAnsi="宋体"/>
        </w:rPr>
      </w:pPr>
      <w:r>
        <w:rPr>
          <w:rFonts w:hint="eastAsia"/>
        </w:rPr>
        <w:t xml:space="preserve"> MQTT</w:t>
      </w:r>
      <w:r>
        <w:rPr>
          <w:rFonts w:hint="eastAsia" w:ascii="宋体" w:hAnsi="宋体"/>
        </w:rPr>
        <w:t>规约结构</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4687"/>
        <w:gridCol w:w="4687"/>
      </w:tblGrid>
      <w:tr w14:paraId="441F48C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4687" w:type="dxa"/>
            <w:tcBorders>
              <w:top w:val="single" w:color="auto" w:sz="12" w:space="0"/>
              <w:bottom w:val="single" w:color="auto" w:sz="12" w:space="0"/>
            </w:tcBorders>
            <w:shd w:val="clear" w:color="auto" w:fill="auto"/>
            <w:vAlign w:val="center"/>
          </w:tcPr>
          <w:p w14:paraId="3220320B">
            <w:pPr>
              <w:spacing w:line="240" w:lineRule="auto"/>
              <w:jc w:val="center"/>
              <w:rPr>
                <w:rFonts w:ascii="宋体" w:hAnsi="宋体"/>
                <w:sz w:val="18"/>
                <w:szCs w:val="18"/>
              </w:rPr>
            </w:pPr>
            <w:r>
              <w:rPr>
                <w:rFonts w:hint="eastAsia" w:ascii="宋体" w:hAnsi="宋体"/>
                <w:sz w:val="18"/>
                <w:szCs w:val="18"/>
              </w:rPr>
              <w:t>应用功能</w:t>
            </w:r>
          </w:p>
        </w:tc>
        <w:tc>
          <w:tcPr>
            <w:tcW w:w="4687" w:type="dxa"/>
            <w:tcBorders>
              <w:top w:val="single" w:color="auto" w:sz="12" w:space="0"/>
              <w:bottom w:val="single" w:color="auto" w:sz="12" w:space="0"/>
            </w:tcBorders>
            <w:shd w:val="clear" w:color="auto" w:fill="auto"/>
            <w:vAlign w:val="center"/>
          </w:tcPr>
          <w:p w14:paraId="617F5E65">
            <w:pPr>
              <w:spacing w:line="240" w:lineRule="auto"/>
              <w:jc w:val="center"/>
              <w:rPr>
                <w:rFonts w:ascii="宋体" w:hAnsi="宋体"/>
                <w:sz w:val="18"/>
                <w:szCs w:val="18"/>
              </w:rPr>
            </w:pPr>
            <w:r>
              <w:rPr>
                <w:rFonts w:hint="eastAsia" w:ascii="宋体" w:hAnsi="宋体"/>
                <w:sz w:val="18"/>
                <w:szCs w:val="18"/>
              </w:rPr>
              <w:t>用户进程</w:t>
            </w:r>
          </w:p>
        </w:tc>
      </w:tr>
      <w:tr w14:paraId="5D0C3E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tcBorders>
              <w:top w:val="single" w:color="auto" w:sz="12" w:space="0"/>
            </w:tcBorders>
            <w:shd w:val="clear" w:color="auto" w:fill="auto"/>
            <w:vAlign w:val="center"/>
          </w:tcPr>
          <w:p w14:paraId="2721E1A9">
            <w:pPr>
              <w:spacing w:line="240" w:lineRule="auto"/>
              <w:jc w:val="center"/>
              <w:rPr>
                <w:rFonts w:ascii="宋体" w:hAnsi="宋体"/>
                <w:sz w:val="18"/>
                <w:szCs w:val="18"/>
              </w:rPr>
            </w:pPr>
            <w:r>
              <w:rPr>
                <w:rFonts w:hint="eastAsia" w:ascii="宋体" w:hAnsi="宋体"/>
                <w:sz w:val="18"/>
                <w:szCs w:val="18"/>
              </w:rPr>
              <w:t>MQTT</w:t>
            </w:r>
          </w:p>
        </w:tc>
        <w:tc>
          <w:tcPr>
            <w:tcW w:w="4687" w:type="dxa"/>
            <w:tcBorders>
              <w:top w:val="single" w:color="auto" w:sz="12" w:space="0"/>
            </w:tcBorders>
            <w:shd w:val="clear" w:color="auto" w:fill="auto"/>
            <w:vAlign w:val="center"/>
          </w:tcPr>
          <w:p w14:paraId="6CBA5843">
            <w:pPr>
              <w:spacing w:line="240" w:lineRule="auto"/>
              <w:jc w:val="center"/>
              <w:rPr>
                <w:rFonts w:ascii="宋体" w:hAnsi="宋体"/>
                <w:sz w:val="18"/>
                <w:szCs w:val="18"/>
              </w:rPr>
            </w:pPr>
            <w:r>
              <w:rPr>
                <w:rFonts w:hint="eastAsia" w:ascii="宋体" w:hAnsi="宋体"/>
                <w:sz w:val="18"/>
                <w:szCs w:val="18"/>
              </w:rPr>
              <w:t>应用层（第7层）</w:t>
            </w:r>
          </w:p>
        </w:tc>
      </w:tr>
      <w:tr w14:paraId="630AA04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vMerge w:val="restart"/>
            <w:shd w:val="clear" w:color="auto" w:fill="auto"/>
            <w:vAlign w:val="center"/>
          </w:tcPr>
          <w:p w14:paraId="3A635E37">
            <w:pPr>
              <w:spacing w:line="240" w:lineRule="auto"/>
              <w:jc w:val="center"/>
              <w:rPr>
                <w:rFonts w:ascii="宋体" w:hAnsi="宋体"/>
                <w:sz w:val="18"/>
                <w:szCs w:val="18"/>
              </w:rPr>
            </w:pPr>
            <w:r>
              <w:rPr>
                <w:rFonts w:hint="eastAsia" w:ascii="宋体" w:hAnsi="宋体"/>
                <w:sz w:val="18"/>
                <w:szCs w:val="18"/>
              </w:rPr>
              <w:t>TCP/IP协议</w:t>
            </w:r>
          </w:p>
        </w:tc>
        <w:tc>
          <w:tcPr>
            <w:tcW w:w="4687" w:type="dxa"/>
            <w:shd w:val="clear" w:color="auto" w:fill="auto"/>
            <w:vAlign w:val="center"/>
          </w:tcPr>
          <w:p w14:paraId="21A9F445">
            <w:pPr>
              <w:spacing w:line="240" w:lineRule="auto"/>
              <w:jc w:val="center"/>
              <w:rPr>
                <w:rFonts w:ascii="宋体" w:hAnsi="宋体"/>
                <w:sz w:val="18"/>
                <w:szCs w:val="18"/>
              </w:rPr>
            </w:pPr>
            <w:r>
              <w:rPr>
                <w:rFonts w:hint="eastAsia" w:ascii="宋体" w:hAnsi="宋体"/>
                <w:sz w:val="18"/>
                <w:szCs w:val="18"/>
              </w:rPr>
              <w:t>传输层（第4层）</w:t>
            </w:r>
          </w:p>
        </w:tc>
      </w:tr>
      <w:tr w14:paraId="67F0B8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vMerge w:val="continue"/>
            <w:shd w:val="clear" w:color="auto" w:fill="auto"/>
            <w:vAlign w:val="center"/>
          </w:tcPr>
          <w:p w14:paraId="6D4B0B61">
            <w:pPr>
              <w:spacing w:line="240" w:lineRule="auto"/>
              <w:jc w:val="center"/>
              <w:rPr>
                <w:rFonts w:ascii="宋体" w:hAnsi="宋体"/>
                <w:sz w:val="18"/>
                <w:szCs w:val="18"/>
              </w:rPr>
            </w:pPr>
          </w:p>
        </w:tc>
        <w:tc>
          <w:tcPr>
            <w:tcW w:w="4687" w:type="dxa"/>
            <w:shd w:val="clear" w:color="auto" w:fill="auto"/>
            <w:vAlign w:val="center"/>
          </w:tcPr>
          <w:p w14:paraId="71730AB7">
            <w:pPr>
              <w:spacing w:line="240" w:lineRule="auto"/>
              <w:jc w:val="center"/>
              <w:rPr>
                <w:rFonts w:ascii="宋体" w:hAnsi="宋体"/>
                <w:sz w:val="18"/>
                <w:szCs w:val="18"/>
              </w:rPr>
            </w:pPr>
            <w:r>
              <w:rPr>
                <w:rFonts w:hint="eastAsia" w:ascii="宋体" w:hAnsi="宋体"/>
                <w:sz w:val="18"/>
                <w:szCs w:val="18"/>
              </w:rPr>
              <w:t>网络层（第3层）</w:t>
            </w:r>
          </w:p>
        </w:tc>
      </w:tr>
      <w:tr w14:paraId="46D654C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vMerge w:val="restart"/>
            <w:shd w:val="clear" w:color="auto" w:fill="auto"/>
            <w:vAlign w:val="center"/>
          </w:tcPr>
          <w:p w14:paraId="2EBB18CC">
            <w:pPr>
              <w:spacing w:line="240" w:lineRule="auto"/>
              <w:jc w:val="center"/>
              <w:rPr>
                <w:rFonts w:ascii="宋体" w:hAnsi="宋体"/>
                <w:sz w:val="18"/>
                <w:szCs w:val="18"/>
              </w:rPr>
            </w:pPr>
            <w:r>
              <w:rPr>
                <w:rFonts w:hint="eastAsia" w:ascii="宋体" w:hAnsi="宋体"/>
                <w:sz w:val="18"/>
                <w:szCs w:val="18"/>
              </w:rPr>
              <w:t>802.3、4G/5G、NB-IoT等协议</w:t>
            </w:r>
          </w:p>
        </w:tc>
        <w:tc>
          <w:tcPr>
            <w:tcW w:w="4687" w:type="dxa"/>
            <w:shd w:val="clear" w:color="auto" w:fill="auto"/>
            <w:vAlign w:val="center"/>
          </w:tcPr>
          <w:p w14:paraId="61F9BE8B">
            <w:pPr>
              <w:spacing w:line="240" w:lineRule="auto"/>
              <w:jc w:val="center"/>
              <w:rPr>
                <w:rFonts w:ascii="宋体" w:hAnsi="宋体"/>
                <w:sz w:val="18"/>
                <w:szCs w:val="18"/>
              </w:rPr>
            </w:pPr>
            <w:r>
              <w:rPr>
                <w:rFonts w:hint="eastAsia" w:ascii="宋体" w:hAnsi="宋体"/>
                <w:sz w:val="18"/>
                <w:szCs w:val="18"/>
              </w:rPr>
              <w:t>链路层（第2层）</w:t>
            </w:r>
          </w:p>
        </w:tc>
      </w:tr>
      <w:tr w14:paraId="7A6B62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4687" w:type="dxa"/>
            <w:vMerge w:val="continue"/>
            <w:tcBorders>
              <w:bottom w:val="single" w:color="auto" w:sz="12" w:space="0"/>
            </w:tcBorders>
            <w:shd w:val="clear" w:color="auto" w:fill="auto"/>
            <w:vAlign w:val="center"/>
          </w:tcPr>
          <w:p w14:paraId="596CE22C">
            <w:pPr>
              <w:spacing w:line="240" w:lineRule="auto"/>
              <w:jc w:val="center"/>
              <w:rPr>
                <w:rFonts w:ascii="宋体" w:hAnsi="宋体"/>
                <w:sz w:val="18"/>
                <w:szCs w:val="18"/>
              </w:rPr>
            </w:pPr>
          </w:p>
        </w:tc>
        <w:tc>
          <w:tcPr>
            <w:tcW w:w="4687" w:type="dxa"/>
            <w:tcBorders>
              <w:bottom w:val="single" w:color="auto" w:sz="12" w:space="0"/>
            </w:tcBorders>
            <w:shd w:val="clear" w:color="auto" w:fill="auto"/>
            <w:vAlign w:val="center"/>
          </w:tcPr>
          <w:p w14:paraId="3BD897EA">
            <w:pPr>
              <w:spacing w:line="240" w:lineRule="auto"/>
              <w:jc w:val="center"/>
              <w:rPr>
                <w:rFonts w:ascii="宋体" w:hAnsi="宋体"/>
                <w:sz w:val="18"/>
                <w:szCs w:val="18"/>
              </w:rPr>
            </w:pPr>
            <w:r>
              <w:rPr>
                <w:rFonts w:hint="eastAsia" w:ascii="宋体" w:hAnsi="宋体"/>
                <w:sz w:val="18"/>
                <w:szCs w:val="18"/>
              </w:rPr>
              <w:t>物理层（第1层）</w:t>
            </w:r>
          </w:p>
        </w:tc>
      </w:tr>
      <w:tr w14:paraId="4EE907E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2"/>
            <w:tcBorders>
              <w:top w:val="single" w:color="auto" w:sz="12" w:space="0"/>
            </w:tcBorders>
            <w:shd w:val="clear" w:color="auto" w:fill="auto"/>
            <w:vAlign w:val="center"/>
          </w:tcPr>
          <w:p w14:paraId="67A392AA">
            <w:pPr>
              <w:pStyle w:val="183"/>
            </w:pPr>
            <w:r>
              <w:rPr>
                <w:rFonts w:hint="eastAsia"/>
              </w:rPr>
              <w:t>第5层、第6层未用</w:t>
            </w:r>
          </w:p>
        </w:tc>
      </w:tr>
    </w:tbl>
    <w:p w14:paraId="7EAC90C8">
      <w:pPr>
        <w:pStyle w:val="60"/>
        <w:ind w:firstLine="420"/>
      </w:pPr>
    </w:p>
    <w:p w14:paraId="04487A08">
      <w:pPr>
        <w:pStyle w:val="60"/>
        <w:autoSpaceDE/>
        <w:autoSpaceDN/>
        <w:spacing w:line="300" w:lineRule="auto"/>
        <w:ind w:firstLine="420"/>
      </w:pPr>
      <w:r>
        <w:rPr>
          <w:rFonts w:hint="eastAsia"/>
        </w:rPr>
        <w:t>MQTT协议栈数据结构如图C.1所示。MQTT消息由固定报头（Fixed header）、可变报头（Variable header）和有效载荷（Payload）三部分组成。</w:t>
      </w:r>
    </w:p>
    <w:p w14:paraId="1C1C7957">
      <w:pPr>
        <w:pStyle w:val="60"/>
        <w:autoSpaceDE/>
        <w:autoSpaceDN/>
        <w:spacing w:line="300" w:lineRule="auto"/>
        <w:ind w:firstLine="420"/>
      </w:pPr>
      <w:r>
        <w:rPr>
          <w:rFonts w:hint="eastAsia"/>
        </w:rPr>
        <w:t>其中固定报头（Fixed header）和可变报头（Variable header）格式的填写请参考MQTT标准规范，有效载荷（Payload）的格式由应用定义，即智能网关和智能配电房监测主站之间自己定义。</w:t>
      </w:r>
    </w:p>
    <w:p w14:paraId="48CD10B2">
      <w:pPr>
        <w:pStyle w:val="60"/>
        <w:autoSpaceDE/>
        <w:autoSpaceDN/>
        <w:spacing w:line="300" w:lineRule="auto"/>
        <w:ind w:firstLine="420"/>
      </w:pPr>
      <w:r>
        <w:rPr>
          <w:rFonts w:hint="eastAsia"/>
        </w:rPr>
        <w:t>常见MQTT消息类型主要有CONNECT、 SUBSCRIBE、 PUBLISH。</w:t>
      </w:r>
    </w:p>
    <w:p w14:paraId="5E62032A">
      <w:pPr>
        <w:pStyle w:val="178"/>
        <w:numPr>
          <w:ilvl w:val="0"/>
          <w:numId w:val="98"/>
        </w:numPr>
        <w:spacing w:line="300" w:lineRule="auto"/>
      </w:pPr>
      <w:r>
        <w:rPr>
          <w:rFonts w:hint="eastAsia"/>
        </w:rPr>
        <w:t>CONNECT指客户端请求和服务端连接。有效载荷（Payload）的主要参数，参考智能网关连接鉴权填写。</w:t>
      </w:r>
    </w:p>
    <w:p w14:paraId="2F6E46FC">
      <w:pPr>
        <w:pStyle w:val="178"/>
        <w:numPr>
          <w:ilvl w:val="0"/>
          <w:numId w:val="43"/>
        </w:numPr>
        <w:spacing w:line="300" w:lineRule="auto"/>
      </w:pPr>
      <w:r>
        <w:rPr>
          <w:rFonts w:hint="eastAsia"/>
        </w:rPr>
        <w:t>SUBSCRIBE指客户端订阅请求。有效载荷（Payload）中的主要参数“Topicname”，参考Topic定义中订阅者为智能网关的Topic。</w:t>
      </w:r>
    </w:p>
    <w:p w14:paraId="7678012A">
      <w:pPr>
        <w:pStyle w:val="178"/>
        <w:numPr>
          <w:ilvl w:val="0"/>
          <w:numId w:val="43"/>
        </w:numPr>
        <w:spacing w:line="300" w:lineRule="auto"/>
      </w:pPr>
      <w:r>
        <w:rPr>
          <w:rFonts w:hint="eastAsia"/>
        </w:rPr>
        <w:t>PUBLISH主站发布消息。</w:t>
      </w:r>
    </w:p>
    <w:p w14:paraId="5AC77D39">
      <w:pPr>
        <w:pStyle w:val="184"/>
        <w:numPr>
          <w:ilvl w:val="0"/>
          <w:numId w:val="99"/>
        </w:numPr>
        <w:autoSpaceDE/>
        <w:autoSpaceDN/>
        <w:spacing w:line="300" w:lineRule="auto"/>
      </w:pPr>
      <w:r>
        <w:rPr>
          <w:rFonts w:hint="eastAsia"/>
        </w:rPr>
        <w:t>可变报头（Variable header）中的主要参数“Topic name”，指智能网关上报到智能配电房监测主站时发布者为智能网关的Topic。详细请参考Topic定义。</w:t>
      </w:r>
    </w:p>
    <w:p w14:paraId="1E0ACDF8">
      <w:pPr>
        <w:pStyle w:val="184"/>
        <w:autoSpaceDE/>
        <w:autoSpaceDN/>
        <w:spacing w:line="300" w:lineRule="auto"/>
      </w:pPr>
      <w:r>
        <w:rPr>
          <w:rFonts w:hint="eastAsia"/>
        </w:rPr>
        <w:t>有效载荷（Payload）中的主要参数为完整的数据上报和命令下发的消息内容，目前是一个JSON对象。</w:t>
      </w:r>
    </w:p>
    <w:p w14:paraId="59F2B0E3">
      <w:pPr>
        <w:pStyle w:val="60"/>
        <w:ind w:firstLine="420"/>
      </w:pPr>
    </w:p>
    <w:p w14:paraId="79FCEEDA">
      <w:pPr>
        <w:spacing w:line="240" w:lineRule="auto"/>
        <w:jc w:val="center"/>
      </w:pPr>
      <w:r>
        <w:rPr>
          <w:rFonts w:hint="eastAsia"/>
        </w:rPr>
        <w:drawing>
          <wp:inline distT="0" distB="0" distL="114300" distR="114300">
            <wp:extent cx="5937250" cy="3641090"/>
            <wp:effectExtent l="19050" t="0" r="6350" b="0"/>
            <wp:docPr id="3" name="图片 3" descr="微信图片_20231110154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31110154951"/>
                    <pic:cNvPicPr>
                      <a:picLocks noChangeAspect="1"/>
                    </pic:cNvPicPr>
                  </pic:nvPicPr>
                  <pic:blipFill>
                    <a:blip r:embed="rId34" cstate="print"/>
                    <a:stretch>
                      <a:fillRect/>
                    </a:stretch>
                  </pic:blipFill>
                  <pic:spPr>
                    <a:xfrm>
                      <a:off x="0" y="0"/>
                      <a:ext cx="5937250" cy="3641090"/>
                    </a:xfrm>
                    <a:prstGeom prst="rect">
                      <a:avLst/>
                    </a:prstGeom>
                  </pic:spPr>
                </pic:pic>
              </a:graphicData>
            </a:graphic>
          </wp:inline>
        </w:drawing>
      </w:r>
    </w:p>
    <w:p w14:paraId="3ED52F3F">
      <w:pPr>
        <w:pStyle w:val="87"/>
        <w:spacing w:before="120" w:after="120" w:line="300" w:lineRule="auto"/>
      </w:pPr>
      <w:r>
        <w:rPr>
          <w:rFonts w:hint="eastAsia" w:hAnsi="黑体"/>
        </w:rPr>
        <w:t xml:space="preserve"> MQTT</w:t>
      </w:r>
      <w:r>
        <w:rPr>
          <w:rFonts w:hint="eastAsia"/>
        </w:rPr>
        <w:t>协议栈数据结构</w:t>
      </w:r>
    </w:p>
    <w:p w14:paraId="15B986BA">
      <w:pPr>
        <w:pStyle w:val="85"/>
        <w:numPr>
          <w:ilvl w:val="3"/>
          <w:numId w:val="95"/>
        </w:numPr>
        <w:spacing w:before="120" w:after="120" w:line="300" w:lineRule="auto"/>
      </w:pPr>
      <w:r>
        <w:rPr>
          <w:rFonts w:hint="eastAsia" w:ascii="宋体" w:hAnsi="宋体"/>
        </w:rPr>
        <w:t>使用限制</w:t>
      </w:r>
    </w:p>
    <w:p w14:paraId="68A49C62">
      <w:pPr>
        <w:pStyle w:val="218"/>
        <w:numPr>
          <w:ilvl w:val="4"/>
          <w:numId w:val="95"/>
        </w:numPr>
        <w:spacing w:line="300" w:lineRule="auto"/>
        <w:rPr>
          <w:rFonts w:hAnsi="宋体"/>
        </w:rPr>
      </w:pPr>
      <w:r>
        <w:rPr>
          <w:rFonts w:hint="eastAsia"/>
        </w:rPr>
        <w:t>上行Topic是指智能网关向主站发送请求，或上报数据，或回复响应。</w:t>
      </w:r>
    </w:p>
    <w:p w14:paraId="67032837">
      <w:pPr>
        <w:pStyle w:val="218"/>
        <w:numPr>
          <w:ilvl w:val="4"/>
          <w:numId w:val="95"/>
        </w:numPr>
        <w:spacing w:line="300" w:lineRule="auto"/>
      </w:pPr>
      <w:r>
        <w:rPr>
          <w:rFonts w:hint="eastAsia"/>
        </w:rPr>
        <w:t>下行Topic是指主站向智能网关下发指令，或回复响应。</w:t>
      </w:r>
    </w:p>
    <w:p w14:paraId="33ECB34D">
      <w:pPr>
        <w:pStyle w:val="218"/>
        <w:numPr>
          <w:ilvl w:val="4"/>
          <w:numId w:val="95"/>
        </w:numPr>
        <w:spacing w:line="300" w:lineRule="auto"/>
      </w:pPr>
      <w:r>
        <w:rPr>
          <w:rFonts w:hint="eastAsia"/>
        </w:rPr>
        <w:t>智能网关与主站建立连接后，需要订阅下行Topic，否则无法收到主站下发的指令或回复的响应。应用侧接口的调用，需要智能网关侧的配合，例如应用侧下发命令，智能网关侧需要先订阅“主站命令下发”的下行Topic，否则智能网关无法收到主站命令，应用下发命令的接口也会报超时。</w:t>
      </w:r>
    </w:p>
    <w:p w14:paraId="2C98309F">
      <w:pPr>
        <w:pStyle w:val="83"/>
        <w:numPr>
          <w:ilvl w:val="2"/>
          <w:numId w:val="95"/>
        </w:numPr>
        <w:wordWrap/>
        <w:autoSpaceDE/>
        <w:autoSpaceDN/>
        <w:spacing w:before="120" w:after="120" w:line="300" w:lineRule="auto"/>
        <w:rPr>
          <w:kern w:val="36"/>
        </w:rPr>
      </w:pPr>
      <w:r>
        <w:rPr>
          <w:rFonts w:hint="eastAsia"/>
          <w:kern w:val="36"/>
        </w:rPr>
        <w:t>通讯方式</w:t>
      </w:r>
    </w:p>
    <w:p w14:paraId="56C7F823">
      <w:pPr>
        <w:pStyle w:val="85"/>
        <w:numPr>
          <w:ilvl w:val="3"/>
          <w:numId w:val="95"/>
        </w:numPr>
        <w:spacing w:before="120" w:after="120" w:line="300" w:lineRule="auto"/>
        <w:rPr>
          <w:kern w:val="36"/>
        </w:rPr>
      </w:pPr>
      <w:r>
        <w:rPr>
          <w:rFonts w:hint="eastAsia"/>
          <w:kern w:val="36"/>
        </w:rPr>
        <w:t>概述</w:t>
      </w:r>
    </w:p>
    <w:p w14:paraId="29385008">
      <w:pPr>
        <w:pStyle w:val="60"/>
        <w:autoSpaceDE/>
        <w:autoSpaceDN/>
        <w:spacing w:line="300" w:lineRule="auto"/>
        <w:ind w:firstLine="420"/>
      </w:pPr>
      <w:r>
        <w:rPr>
          <w:rFonts w:hint="eastAsia"/>
        </w:rPr>
        <w:t>智能网关接入智能配电房监测主站，通过主站进行通信。</w:t>
      </w:r>
    </w:p>
    <w:p w14:paraId="324AD355">
      <w:pPr>
        <w:pStyle w:val="85"/>
        <w:numPr>
          <w:ilvl w:val="3"/>
          <w:numId w:val="95"/>
        </w:numPr>
        <w:spacing w:before="120" w:after="120" w:line="300" w:lineRule="auto"/>
        <w:rPr>
          <w:rFonts w:ascii="Times New Roman"/>
        </w:rPr>
      </w:pPr>
      <w:r>
        <w:rPr>
          <w:rFonts w:hint="eastAsia"/>
        </w:rPr>
        <w:t>智能网关发送数据到智能配电房监测主站</w:t>
      </w:r>
    </w:p>
    <w:p w14:paraId="503A8213">
      <w:pPr>
        <w:pStyle w:val="60"/>
        <w:autoSpaceDE/>
        <w:autoSpaceDN/>
        <w:spacing w:line="300" w:lineRule="auto"/>
        <w:ind w:firstLine="420"/>
      </w:pPr>
      <w:r>
        <w:rPr>
          <w:rFonts w:hint="eastAsia"/>
        </w:rPr>
        <w:t>智能网关接入智能配电房监测主站后，便可与主站进行通信。智能网关可通过下列方式发送数据到智能配电房监测主站：</w:t>
      </w:r>
    </w:p>
    <w:p w14:paraId="5A216BCB">
      <w:pPr>
        <w:pStyle w:val="178"/>
        <w:numPr>
          <w:ilvl w:val="0"/>
          <w:numId w:val="100"/>
        </w:numPr>
        <w:spacing w:line="300" w:lineRule="auto"/>
      </w:pPr>
      <w:r>
        <w:rPr>
          <w:rFonts w:hint="eastAsia"/>
        </w:rPr>
        <w:t>智能网关采集数据上报：用于智能网关按产品模型中定义的格式将智能网关采集数据上报给主站；</w:t>
      </w:r>
    </w:p>
    <w:p w14:paraId="1ECFF0CC">
      <w:pPr>
        <w:pStyle w:val="178"/>
        <w:numPr>
          <w:ilvl w:val="0"/>
          <w:numId w:val="43"/>
        </w:numPr>
        <w:spacing w:line="300" w:lineRule="auto"/>
      </w:pPr>
      <w:r>
        <w:rPr>
          <w:rFonts w:hint="eastAsia"/>
        </w:rPr>
        <w:t>智能网关事件上报：用于智能网关按产品模型中定义的格式将事件数据上报给主站。</w:t>
      </w:r>
    </w:p>
    <w:p w14:paraId="10E96392">
      <w:pPr>
        <w:pStyle w:val="85"/>
        <w:numPr>
          <w:ilvl w:val="3"/>
          <w:numId w:val="95"/>
        </w:numPr>
        <w:spacing w:before="120" w:after="120" w:line="300" w:lineRule="auto"/>
        <w:rPr>
          <w:rFonts w:ascii="Times New Roman"/>
        </w:rPr>
      </w:pPr>
      <w:r>
        <w:rPr>
          <w:rFonts w:hint="eastAsia"/>
        </w:rPr>
        <w:t>应用服务器下发指令给智能网关</w:t>
      </w:r>
    </w:p>
    <w:p w14:paraId="0A5A1D0B">
      <w:pPr>
        <w:pStyle w:val="60"/>
        <w:autoSpaceDE/>
        <w:autoSpaceDN/>
        <w:spacing w:line="300" w:lineRule="auto"/>
        <w:ind w:firstLine="420"/>
      </w:pPr>
      <w:r>
        <w:rPr>
          <w:rFonts w:hint="eastAsia"/>
        </w:rPr>
        <w:t>智能网关接入智能配电房监测主站后，应用服务器可通过下列方式发送指令到智能网关：</w:t>
      </w:r>
    </w:p>
    <w:p w14:paraId="55F95F36">
      <w:pPr>
        <w:pStyle w:val="178"/>
        <w:numPr>
          <w:ilvl w:val="0"/>
          <w:numId w:val="101"/>
        </w:numPr>
        <w:spacing w:line="300" w:lineRule="auto"/>
      </w:pPr>
      <w:r>
        <w:rPr>
          <w:rFonts w:hint="eastAsia"/>
        </w:rPr>
        <w:t>主站命令下发，应用服务器按产品模型中定义的命令格式下发控制命令给智能网关。</w:t>
      </w:r>
    </w:p>
    <w:p w14:paraId="4F1FE144">
      <w:pPr>
        <w:pStyle w:val="83"/>
        <w:numPr>
          <w:ilvl w:val="2"/>
          <w:numId w:val="95"/>
        </w:numPr>
        <w:wordWrap/>
        <w:autoSpaceDE/>
        <w:autoSpaceDN/>
        <w:spacing w:before="120" w:after="120" w:line="300" w:lineRule="auto"/>
        <w:rPr>
          <w:kern w:val="36"/>
        </w:rPr>
      </w:pPr>
      <w:r>
        <w:rPr>
          <w:rFonts w:hint="eastAsia"/>
          <w:kern w:val="36"/>
        </w:rPr>
        <w:t>Topic定义</w:t>
      </w:r>
    </w:p>
    <w:p w14:paraId="2553CB3C">
      <w:pPr>
        <w:pStyle w:val="60"/>
        <w:autoSpaceDE/>
        <w:autoSpaceDN/>
        <w:spacing w:line="300" w:lineRule="auto"/>
        <w:ind w:firstLine="420"/>
      </w:pPr>
      <w:r>
        <w:rPr>
          <w:rFonts w:hint="eastAsia"/>
        </w:rPr>
        <w:t>智能网关使用MQTT协议接入主站时，主站和智能网关通过Topic进行通信。主站预置的topic列表如表C.2所示。</w:t>
      </w:r>
    </w:p>
    <w:p w14:paraId="59AC1058">
      <w:pPr>
        <w:pStyle w:val="81"/>
        <w:spacing w:before="120" w:after="120"/>
      </w:pPr>
    </w:p>
    <w:tbl>
      <w:tblPr>
        <w:tblStyle w:val="31"/>
        <w:tblW w:w="9513"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149"/>
        <w:gridCol w:w="4223"/>
        <w:gridCol w:w="1306"/>
        <w:gridCol w:w="1199"/>
        <w:gridCol w:w="1636"/>
      </w:tblGrid>
      <w:tr w14:paraId="272D69D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149" w:type="dxa"/>
            <w:tcBorders>
              <w:top w:val="single" w:color="auto" w:sz="12" w:space="0"/>
              <w:bottom w:val="single" w:color="auto" w:sz="12" w:space="0"/>
            </w:tcBorders>
            <w:shd w:val="clear" w:color="auto" w:fill="auto"/>
            <w:vAlign w:val="center"/>
          </w:tcPr>
          <w:p w14:paraId="564D3787">
            <w:pPr>
              <w:spacing w:line="240" w:lineRule="auto"/>
              <w:jc w:val="center"/>
              <w:rPr>
                <w:rFonts w:ascii="宋体" w:hAnsi="宋体"/>
                <w:sz w:val="18"/>
                <w:szCs w:val="18"/>
              </w:rPr>
            </w:pPr>
            <w:r>
              <w:rPr>
                <w:rFonts w:hint="eastAsia" w:ascii="宋体" w:hAnsi="宋体"/>
                <w:sz w:val="18"/>
                <w:szCs w:val="18"/>
              </w:rPr>
              <w:t>Topic分类</w:t>
            </w:r>
          </w:p>
        </w:tc>
        <w:tc>
          <w:tcPr>
            <w:tcW w:w="4223" w:type="dxa"/>
            <w:tcBorders>
              <w:top w:val="single" w:color="auto" w:sz="12" w:space="0"/>
              <w:bottom w:val="single" w:color="auto" w:sz="12" w:space="0"/>
            </w:tcBorders>
            <w:shd w:val="clear" w:color="auto" w:fill="auto"/>
            <w:vAlign w:val="center"/>
          </w:tcPr>
          <w:p w14:paraId="3CA8C38A">
            <w:pPr>
              <w:spacing w:line="240" w:lineRule="auto"/>
              <w:jc w:val="center"/>
              <w:rPr>
                <w:rFonts w:ascii="宋体" w:hAnsi="宋体"/>
                <w:sz w:val="18"/>
                <w:szCs w:val="18"/>
              </w:rPr>
            </w:pPr>
            <w:r>
              <w:rPr>
                <w:rFonts w:hint="eastAsia" w:ascii="宋体" w:hAnsi="宋体"/>
                <w:sz w:val="18"/>
                <w:szCs w:val="18"/>
              </w:rPr>
              <w:t>Topic</w:t>
            </w:r>
          </w:p>
        </w:tc>
        <w:tc>
          <w:tcPr>
            <w:tcW w:w="1306" w:type="dxa"/>
            <w:tcBorders>
              <w:top w:val="single" w:color="auto" w:sz="12" w:space="0"/>
              <w:bottom w:val="single" w:color="auto" w:sz="12" w:space="0"/>
            </w:tcBorders>
            <w:shd w:val="clear" w:color="auto" w:fill="auto"/>
            <w:vAlign w:val="center"/>
          </w:tcPr>
          <w:p w14:paraId="64FDAA88">
            <w:pPr>
              <w:spacing w:line="240" w:lineRule="auto"/>
              <w:jc w:val="center"/>
              <w:rPr>
                <w:rFonts w:ascii="宋体" w:hAnsi="宋体"/>
                <w:sz w:val="18"/>
                <w:szCs w:val="18"/>
              </w:rPr>
            </w:pPr>
            <w:r>
              <w:rPr>
                <w:rFonts w:hint="eastAsia" w:ascii="宋体" w:hAnsi="宋体"/>
                <w:sz w:val="18"/>
                <w:szCs w:val="18"/>
              </w:rPr>
              <w:t>Publisher</w:t>
            </w:r>
          </w:p>
          <w:p w14:paraId="35ADC7CD">
            <w:pPr>
              <w:spacing w:line="240" w:lineRule="auto"/>
              <w:jc w:val="center"/>
              <w:rPr>
                <w:rFonts w:ascii="宋体" w:hAnsi="宋体"/>
                <w:sz w:val="18"/>
                <w:szCs w:val="18"/>
              </w:rPr>
            </w:pPr>
            <w:r>
              <w:rPr>
                <w:rFonts w:hint="eastAsia" w:ascii="宋体" w:hAnsi="宋体"/>
                <w:sz w:val="18"/>
                <w:szCs w:val="18"/>
              </w:rPr>
              <w:t>（发布者）</w:t>
            </w:r>
          </w:p>
        </w:tc>
        <w:tc>
          <w:tcPr>
            <w:tcW w:w="1199" w:type="dxa"/>
            <w:tcBorders>
              <w:top w:val="single" w:color="auto" w:sz="12" w:space="0"/>
              <w:bottom w:val="single" w:color="auto" w:sz="12" w:space="0"/>
            </w:tcBorders>
            <w:shd w:val="clear" w:color="auto" w:fill="auto"/>
            <w:vAlign w:val="center"/>
          </w:tcPr>
          <w:p w14:paraId="59230DF6">
            <w:pPr>
              <w:spacing w:line="240" w:lineRule="auto"/>
              <w:jc w:val="center"/>
              <w:rPr>
                <w:rFonts w:ascii="宋体" w:hAnsi="宋体"/>
                <w:sz w:val="18"/>
                <w:szCs w:val="18"/>
              </w:rPr>
            </w:pPr>
            <w:r>
              <w:rPr>
                <w:rFonts w:hint="eastAsia" w:ascii="宋体" w:hAnsi="宋体"/>
                <w:sz w:val="18"/>
                <w:szCs w:val="18"/>
              </w:rPr>
              <w:t>Subscriber</w:t>
            </w:r>
          </w:p>
          <w:p w14:paraId="52D37A65">
            <w:pPr>
              <w:spacing w:line="240" w:lineRule="auto"/>
              <w:jc w:val="center"/>
              <w:rPr>
                <w:rFonts w:ascii="宋体" w:hAnsi="宋体"/>
                <w:sz w:val="18"/>
                <w:szCs w:val="18"/>
              </w:rPr>
            </w:pPr>
            <w:r>
              <w:rPr>
                <w:rFonts w:hint="eastAsia" w:ascii="宋体" w:hAnsi="宋体"/>
                <w:sz w:val="18"/>
                <w:szCs w:val="18"/>
              </w:rPr>
              <w:t>（订阅者）</w:t>
            </w:r>
          </w:p>
        </w:tc>
        <w:tc>
          <w:tcPr>
            <w:tcW w:w="1636" w:type="dxa"/>
            <w:tcBorders>
              <w:top w:val="single" w:color="auto" w:sz="12" w:space="0"/>
              <w:bottom w:val="single" w:color="auto" w:sz="12" w:space="0"/>
            </w:tcBorders>
            <w:shd w:val="clear" w:color="auto" w:fill="auto"/>
            <w:vAlign w:val="center"/>
          </w:tcPr>
          <w:p w14:paraId="55E57E19">
            <w:pPr>
              <w:spacing w:line="240" w:lineRule="auto"/>
              <w:jc w:val="center"/>
              <w:rPr>
                <w:rFonts w:ascii="宋体" w:hAnsi="宋体"/>
                <w:sz w:val="18"/>
                <w:szCs w:val="18"/>
              </w:rPr>
            </w:pPr>
            <w:r>
              <w:rPr>
                <w:rFonts w:hint="eastAsia" w:ascii="宋体" w:hAnsi="宋体"/>
                <w:sz w:val="18"/>
                <w:szCs w:val="18"/>
              </w:rPr>
              <w:t>用途</w:t>
            </w:r>
          </w:p>
        </w:tc>
      </w:tr>
      <w:tr w14:paraId="3063340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restart"/>
            <w:tcBorders>
              <w:top w:val="single" w:color="auto" w:sz="12" w:space="0"/>
            </w:tcBorders>
            <w:shd w:val="clear" w:color="auto" w:fill="auto"/>
            <w:vAlign w:val="center"/>
          </w:tcPr>
          <w:p w14:paraId="1B76CF3B">
            <w:pPr>
              <w:spacing w:line="240" w:lineRule="auto"/>
              <w:jc w:val="center"/>
              <w:rPr>
                <w:rFonts w:ascii="宋体" w:hAnsi="宋体"/>
                <w:sz w:val="18"/>
                <w:szCs w:val="18"/>
              </w:rPr>
            </w:pPr>
            <w:r>
              <w:rPr>
                <w:rFonts w:hint="eastAsia" w:ascii="宋体" w:hAnsi="宋体"/>
                <w:sz w:val="18"/>
                <w:szCs w:val="18"/>
              </w:rPr>
              <w:t>授权Topic</w:t>
            </w:r>
          </w:p>
        </w:tc>
        <w:tc>
          <w:tcPr>
            <w:tcW w:w="4223" w:type="dxa"/>
            <w:tcBorders>
              <w:top w:val="single" w:color="auto" w:sz="12" w:space="0"/>
            </w:tcBorders>
            <w:shd w:val="clear" w:color="auto" w:fill="auto"/>
            <w:vAlign w:val="center"/>
          </w:tcPr>
          <w:p w14:paraId="59C7C364">
            <w:pPr>
              <w:spacing w:line="240" w:lineRule="auto"/>
              <w:jc w:val="center"/>
              <w:rPr>
                <w:rFonts w:ascii="宋体" w:hAnsi="宋体"/>
                <w:sz w:val="18"/>
                <w:szCs w:val="18"/>
              </w:rPr>
            </w:pPr>
            <w:r>
              <w:rPr>
                <w:rFonts w:hint="eastAsia" w:ascii="宋体" w:hAnsi="宋体"/>
                <w:sz w:val="18"/>
                <w:szCs w:val="18"/>
              </w:rPr>
              <w:t>i</w:t>
            </w:r>
            <w:r>
              <w:rPr>
                <w:rFonts w:ascii="宋体" w:hAnsi="宋体"/>
                <w:sz w:val="18"/>
                <w:szCs w:val="18"/>
              </w:rPr>
              <w:t>ot/</w:t>
            </w:r>
            <w:r>
              <w:rPr>
                <w:rFonts w:hint="eastAsia" w:ascii="宋体" w:hAnsi="宋体"/>
                <w:sz w:val="18"/>
                <w:szCs w:val="18"/>
              </w:rPr>
              <w:t>{version}/</w:t>
            </w:r>
            <w:r>
              <w:rPr>
                <w:rFonts w:ascii="宋体" w:hAnsi="宋体"/>
                <w:sz w:val="18"/>
                <w:szCs w:val="18"/>
              </w:rPr>
              <w:t>{device_id}/</w:t>
            </w:r>
            <w:r>
              <w:rPr>
                <w:rFonts w:hint="eastAsia" w:ascii="宋体" w:hAnsi="宋体"/>
                <w:sz w:val="18"/>
                <w:szCs w:val="18"/>
              </w:rPr>
              <w:t>auth</w:t>
            </w:r>
          </w:p>
        </w:tc>
        <w:tc>
          <w:tcPr>
            <w:tcW w:w="1306" w:type="dxa"/>
            <w:tcBorders>
              <w:top w:val="single" w:color="auto" w:sz="12" w:space="0"/>
            </w:tcBorders>
            <w:shd w:val="clear" w:color="auto" w:fill="auto"/>
            <w:vAlign w:val="center"/>
          </w:tcPr>
          <w:p w14:paraId="77C0186D">
            <w:pPr>
              <w:spacing w:line="240" w:lineRule="auto"/>
              <w:jc w:val="center"/>
              <w:rPr>
                <w:rFonts w:ascii="宋体" w:hAnsi="宋体"/>
                <w:sz w:val="18"/>
                <w:szCs w:val="18"/>
              </w:rPr>
            </w:pPr>
            <w:r>
              <w:rPr>
                <w:rFonts w:hint="eastAsia" w:ascii="宋体" w:hAnsi="宋体"/>
                <w:sz w:val="18"/>
                <w:szCs w:val="18"/>
              </w:rPr>
              <w:t>智能网关</w:t>
            </w:r>
          </w:p>
        </w:tc>
        <w:tc>
          <w:tcPr>
            <w:tcW w:w="1199" w:type="dxa"/>
            <w:tcBorders>
              <w:top w:val="single" w:color="auto" w:sz="12" w:space="0"/>
            </w:tcBorders>
            <w:shd w:val="clear" w:color="auto" w:fill="auto"/>
            <w:vAlign w:val="center"/>
          </w:tcPr>
          <w:p w14:paraId="750A7412">
            <w:pPr>
              <w:spacing w:line="240" w:lineRule="auto"/>
              <w:jc w:val="center"/>
              <w:rPr>
                <w:rFonts w:ascii="宋体" w:hAnsi="宋体"/>
                <w:sz w:val="18"/>
                <w:szCs w:val="18"/>
              </w:rPr>
            </w:pPr>
            <w:r>
              <w:rPr>
                <w:rFonts w:hint="eastAsia" w:ascii="宋体" w:hAnsi="宋体"/>
                <w:sz w:val="18"/>
                <w:szCs w:val="18"/>
              </w:rPr>
              <w:t>主站</w:t>
            </w:r>
          </w:p>
        </w:tc>
        <w:tc>
          <w:tcPr>
            <w:tcW w:w="1636" w:type="dxa"/>
            <w:tcBorders>
              <w:top w:val="single" w:color="auto" w:sz="12" w:space="0"/>
            </w:tcBorders>
            <w:shd w:val="clear" w:color="auto" w:fill="auto"/>
            <w:vAlign w:val="center"/>
          </w:tcPr>
          <w:p w14:paraId="0CFD220F">
            <w:pPr>
              <w:spacing w:line="240" w:lineRule="auto"/>
              <w:jc w:val="center"/>
              <w:rPr>
                <w:rFonts w:ascii="宋体" w:hAnsi="宋体"/>
                <w:sz w:val="18"/>
                <w:szCs w:val="18"/>
              </w:rPr>
            </w:pPr>
            <w:r>
              <w:rPr>
                <w:rFonts w:hint="eastAsia" w:ascii="宋体" w:hAnsi="宋体"/>
                <w:sz w:val="18"/>
                <w:szCs w:val="18"/>
              </w:rPr>
              <w:t>授权</w:t>
            </w:r>
          </w:p>
        </w:tc>
      </w:tr>
      <w:tr w14:paraId="6217FB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continue"/>
            <w:shd w:val="clear" w:color="auto" w:fill="auto"/>
            <w:vAlign w:val="center"/>
          </w:tcPr>
          <w:p w14:paraId="75AFF811">
            <w:pPr>
              <w:spacing w:line="240" w:lineRule="auto"/>
              <w:jc w:val="center"/>
              <w:rPr>
                <w:rFonts w:ascii="宋体" w:hAnsi="宋体"/>
                <w:sz w:val="18"/>
                <w:szCs w:val="18"/>
              </w:rPr>
            </w:pPr>
          </w:p>
        </w:tc>
        <w:tc>
          <w:tcPr>
            <w:tcW w:w="4223" w:type="dxa"/>
            <w:shd w:val="clear" w:color="auto" w:fill="auto"/>
            <w:vAlign w:val="center"/>
          </w:tcPr>
          <w:p w14:paraId="5A383A47">
            <w:pPr>
              <w:spacing w:line="240" w:lineRule="auto"/>
              <w:jc w:val="center"/>
              <w:rPr>
                <w:rFonts w:ascii="宋体" w:hAnsi="宋体"/>
                <w:sz w:val="18"/>
                <w:szCs w:val="18"/>
              </w:rPr>
            </w:pPr>
            <w:r>
              <w:rPr>
                <w:rFonts w:hint="eastAsia" w:ascii="宋体" w:hAnsi="宋体"/>
                <w:sz w:val="18"/>
                <w:szCs w:val="18"/>
              </w:rPr>
              <w:t>i</w:t>
            </w:r>
            <w:r>
              <w:rPr>
                <w:rFonts w:ascii="宋体" w:hAnsi="宋体"/>
                <w:sz w:val="18"/>
                <w:szCs w:val="18"/>
              </w:rPr>
              <w:t>ot/</w:t>
            </w:r>
            <w:r>
              <w:rPr>
                <w:rFonts w:hint="eastAsia" w:ascii="宋体" w:hAnsi="宋体"/>
                <w:sz w:val="18"/>
                <w:szCs w:val="18"/>
              </w:rPr>
              <w:t>{version}/</w:t>
            </w:r>
            <w:r>
              <w:rPr>
                <w:rFonts w:ascii="宋体" w:hAnsi="宋体"/>
                <w:sz w:val="18"/>
                <w:szCs w:val="18"/>
              </w:rPr>
              <w:t>{device_id}/</w:t>
            </w:r>
            <w:r>
              <w:rPr>
                <w:rFonts w:hint="eastAsia" w:ascii="宋体" w:hAnsi="宋体"/>
                <w:sz w:val="18"/>
                <w:szCs w:val="18"/>
              </w:rPr>
              <w:t>auth/response</w:t>
            </w:r>
          </w:p>
        </w:tc>
        <w:tc>
          <w:tcPr>
            <w:tcW w:w="1306" w:type="dxa"/>
            <w:shd w:val="clear" w:color="auto" w:fill="auto"/>
            <w:vAlign w:val="center"/>
          </w:tcPr>
          <w:p w14:paraId="4F8378C4">
            <w:pPr>
              <w:spacing w:line="240" w:lineRule="auto"/>
              <w:jc w:val="center"/>
              <w:rPr>
                <w:rFonts w:ascii="宋体" w:hAnsi="宋体"/>
                <w:sz w:val="18"/>
                <w:szCs w:val="18"/>
              </w:rPr>
            </w:pPr>
            <w:r>
              <w:rPr>
                <w:rFonts w:hint="eastAsia" w:ascii="宋体" w:hAnsi="宋体"/>
                <w:sz w:val="18"/>
                <w:szCs w:val="18"/>
              </w:rPr>
              <w:t>主站</w:t>
            </w:r>
          </w:p>
        </w:tc>
        <w:tc>
          <w:tcPr>
            <w:tcW w:w="1199" w:type="dxa"/>
            <w:shd w:val="clear" w:color="auto" w:fill="auto"/>
            <w:vAlign w:val="center"/>
          </w:tcPr>
          <w:p w14:paraId="3A1AC5F2">
            <w:pPr>
              <w:spacing w:line="240" w:lineRule="auto"/>
              <w:jc w:val="center"/>
              <w:rPr>
                <w:rFonts w:ascii="宋体" w:hAnsi="宋体"/>
                <w:sz w:val="18"/>
                <w:szCs w:val="18"/>
              </w:rPr>
            </w:pPr>
            <w:r>
              <w:rPr>
                <w:rFonts w:hint="eastAsia" w:ascii="宋体" w:hAnsi="宋体"/>
                <w:sz w:val="18"/>
                <w:szCs w:val="18"/>
              </w:rPr>
              <w:t>智能网关</w:t>
            </w:r>
          </w:p>
        </w:tc>
        <w:tc>
          <w:tcPr>
            <w:tcW w:w="1636" w:type="dxa"/>
            <w:shd w:val="clear" w:color="auto" w:fill="auto"/>
            <w:vAlign w:val="center"/>
          </w:tcPr>
          <w:p w14:paraId="0DC2BD26">
            <w:pPr>
              <w:spacing w:line="240" w:lineRule="auto"/>
              <w:jc w:val="center"/>
              <w:rPr>
                <w:rFonts w:ascii="宋体" w:hAnsi="宋体"/>
                <w:sz w:val="18"/>
                <w:szCs w:val="18"/>
              </w:rPr>
            </w:pPr>
            <w:r>
              <w:rPr>
                <w:rFonts w:hint="eastAsia" w:ascii="宋体" w:hAnsi="宋体"/>
                <w:sz w:val="18"/>
                <w:szCs w:val="18"/>
              </w:rPr>
              <w:t>处理结果回复</w:t>
            </w:r>
          </w:p>
        </w:tc>
      </w:tr>
      <w:tr w14:paraId="3DF09E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continue"/>
            <w:shd w:val="clear" w:color="auto" w:fill="auto"/>
            <w:vAlign w:val="center"/>
          </w:tcPr>
          <w:p w14:paraId="3BCD7122">
            <w:pPr>
              <w:spacing w:line="240" w:lineRule="auto"/>
              <w:jc w:val="center"/>
              <w:rPr>
                <w:rFonts w:ascii="宋体" w:hAnsi="宋体"/>
                <w:sz w:val="18"/>
                <w:szCs w:val="18"/>
              </w:rPr>
            </w:pPr>
          </w:p>
        </w:tc>
        <w:tc>
          <w:tcPr>
            <w:tcW w:w="4223" w:type="dxa"/>
            <w:shd w:val="clear" w:color="auto" w:fill="auto"/>
            <w:vAlign w:val="center"/>
          </w:tcPr>
          <w:p w14:paraId="52DF63EA">
            <w:pPr>
              <w:spacing w:line="240" w:lineRule="auto"/>
              <w:jc w:val="center"/>
              <w:rPr>
                <w:rFonts w:ascii="宋体" w:hAnsi="宋体"/>
                <w:sz w:val="18"/>
                <w:szCs w:val="18"/>
              </w:rPr>
            </w:pPr>
            <w:r>
              <w:rPr>
                <w:rFonts w:hint="eastAsia" w:ascii="宋体" w:hAnsi="宋体"/>
                <w:sz w:val="18"/>
                <w:szCs w:val="18"/>
              </w:rPr>
              <w:t>i</w:t>
            </w:r>
            <w:r>
              <w:rPr>
                <w:rFonts w:ascii="宋体" w:hAnsi="宋体"/>
                <w:sz w:val="18"/>
                <w:szCs w:val="18"/>
              </w:rPr>
              <w:t>ot/</w:t>
            </w:r>
            <w:r>
              <w:rPr>
                <w:rFonts w:hint="eastAsia" w:ascii="宋体" w:hAnsi="宋体"/>
                <w:sz w:val="18"/>
                <w:szCs w:val="18"/>
              </w:rPr>
              <w:t>{version}/</w:t>
            </w:r>
            <w:r>
              <w:rPr>
                <w:rFonts w:ascii="宋体" w:hAnsi="宋体"/>
                <w:sz w:val="18"/>
                <w:szCs w:val="18"/>
              </w:rPr>
              <w:t>{device_id}/</w:t>
            </w:r>
            <w:r>
              <w:rPr>
                <w:rFonts w:hint="eastAsia" w:ascii="宋体" w:hAnsi="宋体"/>
                <w:sz w:val="18"/>
                <w:szCs w:val="18"/>
              </w:rPr>
              <w:t>login</w:t>
            </w:r>
          </w:p>
        </w:tc>
        <w:tc>
          <w:tcPr>
            <w:tcW w:w="1306" w:type="dxa"/>
            <w:shd w:val="clear" w:color="auto" w:fill="auto"/>
            <w:vAlign w:val="center"/>
          </w:tcPr>
          <w:p w14:paraId="68588A1D">
            <w:pPr>
              <w:spacing w:line="240" w:lineRule="auto"/>
              <w:jc w:val="center"/>
              <w:rPr>
                <w:rFonts w:ascii="宋体" w:hAnsi="宋体"/>
                <w:sz w:val="18"/>
                <w:szCs w:val="18"/>
              </w:rPr>
            </w:pPr>
            <w:r>
              <w:rPr>
                <w:rFonts w:hint="eastAsia" w:ascii="宋体" w:hAnsi="宋体"/>
                <w:sz w:val="18"/>
                <w:szCs w:val="18"/>
              </w:rPr>
              <w:t>智能网关</w:t>
            </w:r>
          </w:p>
        </w:tc>
        <w:tc>
          <w:tcPr>
            <w:tcW w:w="1199" w:type="dxa"/>
            <w:shd w:val="clear" w:color="auto" w:fill="auto"/>
            <w:vAlign w:val="center"/>
          </w:tcPr>
          <w:p w14:paraId="3738B402">
            <w:pPr>
              <w:spacing w:line="240" w:lineRule="auto"/>
              <w:jc w:val="center"/>
              <w:rPr>
                <w:rFonts w:ascii="宋体" w:hAnsi="宋体"/>
                <w:sz w:val="18"/>
                <w:szCs w:val="18"/>
              </w:rPr>
            </w:pPr>
            <w:r>
              <w:rPr>
                <w:rFonts w:hint="eastAsia" w:ascii="宋体" w:hAnsi="宋体"/>
                <w:sz w:val="18"/>
                <w:szCs w:val="18"/>
              </w:rPr>
              <w:t>主站</w:t>
            </w:r>
          </w:p>
        </w:tc>
        <w:tc>
          <w:tcPr>
            <w:tcW w:w="1636" w:type="dxa"/>
            <w:shd w:val="clear" w:color="auto" w:fill="auto"/>
            <w:vAlign w:val="center"/>
          </w:tcPr>
          <w:p w14:paraId="6EC31F4B">
            <w:pPr>
              <w:spacing w:line="240" w:lineRule="auto"/>
              <w:jc w:val="center"/>
              <w:rPr>
                <w:rFonts w:ascii="宋体" w:hAnsi="宋体"/>
                <w:sz w:val="18"/>
                <w:szCs w:val="18"/>
              </w:rPr>
            </w:pPr>
            <w:r>
              <w:rPr>
                <w:rFonts w:hint="eastAsia" w:ascii="宋体" w:hAnsi="宋体"/>
                <w:sz w:val="18"/>
                <w:szCs w:val="18"/>
              </w:rPr>
              <w:t>登录</w:t>
            </w:r>
          </w:p>
        </w:tc>
      </w:tr>
      <w:tr w14:paraId="2205F5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continue"/>
            <w:shd w:val="clear" w:color="auto" w:fill="auto"/>
            <w:vAlign w:val="center"/>
          </w:tcPr>
          <w:p w14:paraId="5FA3BBA9">
            <w:pPr>
              <w:spacing w:line="240" w:lineRule="auto"/>
              <w:jc w:val="center"/>
              <w:rPr>
                <w:rFonts w:ascii="宋体" w:hAnsi="宋体"/>
                <w:sz w:val="18"/>
                <w:szCs w:val="18"/>
              </w:rPr>
            </w:pPr>
          </w:p>
        </w:tc>
        <w:tc>
          <w:tcPr>
            <w:tcW w:w="4223" w:type="dxa"/>
            <w:shd w:val="clear" w:color="auto" w:fill="auto"/>
            <w:vAlign w:val="center"/>
          </w:tcPr>
          <w:p w14:paraId="788B70BF">
            <w:pPr>
              <w:spacing w:line="240" w:lineRule="auto"/>
              <w:jc w:val="center"/>
              <w:rPr>
                <w:rFonts w:ascii="宋体" w:hAnsi="宋体"/>
                <w:sz w:val="18"/>
                <w:szCs w:val="18"/>
              </w:rPr>
            </w:pPr>
            <w:r>
              <w:rPr>
                <w:rFonts w:hint="eastAsia" w:ascii="宋体" w:hAnsi="宋体"/>
                <w:sz w:val="18"/>
                <w:szCs w:val="18"/>
              </w:rPr>
              <w:t>i</w:t>
            </w:r>
            <w:r>
              <w:rPr>
                <w:rFonts w:ascii="宋体" w:hAnsi="宋体"/>
                <w:sz w:val="18"/>
                <w:szCs w:val="18"/>
              </w:rPr>
              <w:t>ot/</w:t>
            </w:r>
            <w:r>
              <w:rPr>
                <w:rFonts w:hint="eastAsia" w:ascii="宋体" w:hAnsi="宋体"/>
                <w:sz w:val="18"/>
                <w:szCs w:val="18"/>
              </w:rPr>
              <w:t>{version}/</w:t>
            </w:r>
            <w:r>
              <w:rPr>
                <w:rFonts w:ascii="宋体" w:hAnsi="宋体"/>
                <w:sz w:val="18"/>
                <w:szCs w:val="18"/>
              </w:rPr>
              <w:t>{device_id}/</w:t>
            </w:r>
            <w:r>
              <w:rPr>
                <w:rFonts w:hint="eastAsia" w:ascii="宋体" w:hAnsi="宋体"/>
                <w:sz w:val="18"/>
                <w:szCs w:val="18"/>
              </w:rPr>
              <w:t>login/response</w:t>
            </w:r>
          </w:p>
        </w:tc>
        <w:tc>
          <w:tcPr>
            <w:tcW w:w="1306" w:type="dxa"/>
            <w:shd w:val="clear" w:color="auto" w:fill="auto"/>
            <w:vAlign w:val="center"/>
          </w:tcPr>
          <w:p w14:paraId="3A1BA838">
            <w:pPr>
              <w:spacing w:line="240" w:lineRule="auto"/>
              <w:jc w:val="center"/>
              <w:rPr>
                <w:rFonts w:ascii="宋体" w:hAnsi="宋体"/>
                <w:sz w:val="18"/>
                <w:szCs w:val="18"/>
              </w:rPr>
            </w:pPr>
            <w:r>
              <w:rPr>
                <w:rFonts w:hint="eastAsia" w:ascii="宋体" w:hAnsi="宋体"/>
                <w:sz w:val="18"/>
                <w:szCs w:val="18"/>
              </w:rPr>
              <w:t>主站</w:t>
            </w:r>
          </w:p>
        </w:tc>
        <w:tc>
          <w:tcPr>
            <w:tcW w:w="1199" w:type="dxa"/>
            <w:shd w:val="clear" w:color="auto" w:fill="auto"/>
            <w:vAlign w:val="center"/>
          </w:tcPr>
          <w:p w14:paraId="5CD075C6">
            <w:pPr>
              <w:spacing w:line="240" w:lineRule="auto"/>
              <w:jc w:val="center"/>
              <w:rPr>
                <w:rFonts w:ascii="宋体" w:hAnsi="宋体"/>
                <w:sz w:val="18"/>
                <w:szCs w:val="18"/>
              </w:rPr>
            </w:pPr>
            <w:r>
              <w:rPr>
                <w:rFonts w:hint="eastAsia" w:ascii="宋体" w:hAnsi="宋体"/>
                <w:sz w:val="18"/>
                <w:szCs w:val="18"/>
              </w:rPr>
              <w:t>智能网关</w:t>
            </w:r>
          </w:p>
        </w:tc>
        <w:tc>
          <w:tcPr>
            <w:tcW w:w="1636" w:type="dxa"/>
            <w:shd w:val="clear" w:color="auto" w:fill="auto"/>
            <w:vAlign w:val="center"/>
          </w:tcPr>
          <w:p w14:paraId="6E72CC9D">
            <w:pPr>
              <w:spacing w:line="240" w:lineRule="auto"/>
              <w:jc w:val="center"/>
              <w:rPr>
                <w:rFonts w:ascii="宋体" w:hAnsi="宋体"/>
                <w:sz w:val="18"/>
                <w:szCs w:val="18"/>
              </w:rPr>
            </w:pPr>
            <w:r>
              <w:rPr>
                <w:rFonts w:hint="eastAsia" w:ascii="宋体" w:hAnsi="宋体"/>
                <w:sz w:val="18"/>
                <w:szCs w:val="18"/>
              </w:rPr>
              <w:t>处理结果回复</w:t>
            </w:r>
          </w:p>
        </w:tc>
      </w:tr>
      <w:tr w14:paraId="35F9150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restart"/>
            <w:shd w:val="clear" w:color="auto" w:fill="auto"/>
            <w:vAlign w:val="center"/>
          </w:tcPr>
          <w:p w14:paraId="47E847DA">
            <w:pPr>
              <w:spacing w:line="240" w:lineRule="auto"/>
              <w:jc w:val="center"/>
              <w:rPr>
                <w:rFonts w:ascii="宋体" w:hAnsi="宋体"/>
                <w:sz w:val="18"/>
                <w:szCs w:val="18"/>
              </w:rPr>
            </w:pPr>
            <w:r>
              <w:rPr>
                <w:rFonts w:hint="eastAsia" w:ascii="宋体" w:hAnsi="宋体"/>
                <w:sz w:val="18"/>
                <w:szCs w:val="18"/>
              </w:rPr>
              <w:t>智能网关数据采集相关Topic</w:t>
            </w:r>
          </w:p>
        </w:tc>
        <w:tc>
          <w:tcPr>
            <w:tcW w:w="4223" w:type="dxa"/>
            <w:shd w:val="clear" w:color="auto" w:fill="auto"/>
            <w:vAlign w:val="center"/>
          </w:tcPr>
          <w:p w14:paraId="3A7C7D33">
            <w:pPr>
              <w:spacing w:line="240" w:lineRule="auto"/>
              <w:jc w:val="center"/>
              <w:rPr>
                <w:rFonts w:ascii="宋体" w:hAnsi="宋体"/>
                <w:sz w:val="18"/>
                <w:szCs w:val="18"/>
              </w:rPr>
            </w:pPr>
            <w:r>
              <w:rPr>
                <w:rFonts w:hint="eastAsia" w:ascii="宋体" w:hAnsi="宋体"/>
                <w:sz w:val="18"/>
                <w:szCs w:val="18"/>
              </w:rPr>
              <w:t>i</w:t>
            </w:r>
            <w:r>
              <w:rPr>
                <w:rFonts w:ascii="宋体" w:hAnsi="宋体"/>
                <w:sz w:val="18"/>
                <w:szCs w:val="18"/>
              </w:rPr>
              <w:t>ot/</w:t>
            </w:r>
            <w:r>
              <w:rPr>
                <w:rFonts w:hint="eastAsia" w:ascii="宋体" w:hAnsi="宋体"/>
                <w:sz w:val="18"/>
                <w:szCs w:val="18"/>
              </w:rPr>
              <w:t>{version}/</w:t>
            </w:r>
            <w:r>
              <w:rPr>
                <w:rFonts w:ascii="宋体" w:hAnsi="宋体"/>
                <w:sz w:val="18"/>
                <w:szCs w:val="18"/>
              </w:rPr>
              <w:t>{device_id}/properties</w:t>
            </w:r>
          </w:p>
        </w:tc>
        <w:tc>
          <w:tcPr>
            <w:tcW w:w="1306" w:type="dxa"/>
            <w:shd w:val="clear" w:color="auto" w:fill="auto"/>
            <w:vAlign w:val="center"/>
          </w:tcPr>
          <w:p w14:paraId="4E15092B">
            <w:pPr>
              <w:spacing w:line="240" w:lineRule="auto"/>
              <w:jc w:val="center"/>
              <w:rPr>
                <w:rFonts w:ascii="宋体" w:hAnsi="宋体"/>
                <w:sz w:val="18"/>
                <w:szCs w:val="18"/>
              </w:rPr>
            </w:pPr>
            <w:r>
              <w:rPr>
                <w:rFonts w:hint="eastAsia" w:ascii="宋体" w:hAnsi="宋体"/>
                <w:sz w:val="18"/>
                <w:szCs w:val="18"/>
              </w:rPr>
              <w:t>智能网关</w:t>
            </w:r>
          </w:p>
        </w:tc>
        <w:tc>
          <w:tcPr>
            <w:tcW w:w="1199" w:type="dxa"/>
            <w:shd w:val="clear" w:color="auto" w:fill="auto"/>
            <w:vAlign w:val="center"/>
          </w:tcPr>
          <w:p w14:paraId="501026F3">
            <w:pPr>
              <w:spacing w:line="240" w:lineRule="auto"/>
              <w:jc w:val="center"/>
              <w:rPr>
                <w:rFonts w:ascii="宋体" w:hAnsi="宋体"/>
                <w:sz w:val="18"/>
                <w:szCs w:val="18"/>
              </w:rPr>
            </w:pPr>
            <w:r>
              <w:rPr>
                <w:rFonts w:hint="eastAsia" w:ascii="宋体" w:hAnsi="宋体"/>
                <w:sz w:val="18"/>
                <w:szCs w:val="18"/>
              </w:rPr>
              <w:t>主站</w:t>
            </w:r>
          </w:p>
        </w:tc>
        <w:tc>
          <w:tcPr>
            <w:tcW w:w="1636" w:type="dxa"/>
            <w:shd w:val="clear" w:color="auto" w:fill="auto"/>
            <w:vAlign w:val="center"/>
          </w:tcPr>
          <w:p w14:paraId="02E12CFB">
            <w:pPr>
              <w:spacing w:line="240" w:lineRule="auto"/>
              <w:jc w:val="center"/>
              <w:rPr>
                <w:rFonts w:ascii="宋体" w:hAnsi="宋体"/>
                <w:sz w:val="18"/>
                <w:szCs w:val="18"/>
              </w:rPr>
            </w:pPr>
            <w:r>
              <w:rPr>
                <w:rFonts w:hint="eastAsia" w:ascii="宋体" w:hAnsi="宋体"/>
                <w:sz w:val="18"/>
                <w:szCs w:val="18"/>
              </w:rPr>
              <w:t>智能网关数据采集</w:t>
            </w:r>
          </w:p>
        </w:tc>
      </w:tr>
      <w:tr w14:paraId="17699A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continue"/>
            <w:shd w:val="clear" w:color="auto" w:fill="auto"/>
            <w:vAlign w:val="center"/>
          </w:tcPr>
          <w:p w14:paraId="0076ED72">
            <w:pPr>
              <w:spacing w:line="240" w:lineRule="auto"/>
              <w:jc w:val="center"/>
              <w:rPr>
                <w:rFonts w:ascii="宋体" w:hAnsi="宋体"/>
                <w:sz w:val="18"/>
                <w:szCs w:val="18"/>
              </w:rPr>
            </w:pPr>
          </w:p>
        </w:tc>
        <w:tc>
          <w:tcPr>
            <w:tcW w:w="4223" w:type="dxa"/>
            <w:shd w:val="clear" w:color="auto" w:fill="auto"/>
            <w:vAlign w:val="center"/>
          </w:tcPr>
          <w:p w14:paraId="2E4466E9">
            <w:pPr>
              <w:spacing w:line="240" w:lineRule="auto"/>
              <w:jc w:val="center"/>
              <w:rPr>
                <w:rFonts w:ascii="宋体" w:hAnsi="宋体"/>
                <w:sz w:val="18"/>
                <w:szCs w:val="18"/>
              </w:rPr>
            </w:pPr>
            <w:r>
              <w:rPr>
                <w:rFonts w:hint="eastAsia" w:ascii="宋体" w:hAnsi="宋体"/>
                <w:sz w:val="18"/>
                <w:szCs w:val="18"/>
              </w:rPr>
              <w:t>iot/{version}/{device_id}/gateway/properties</w:t>
            </w:r>
          </w:p>
        </w:tc>
        <w:tc>
          <w:tcPr>
            <w:tcW w:w="1306" w:type="dxa"/>
            <w:shd w:val="clear" w:color="auto" w:fill="auto"/>
            <w:vAlign w:val="center"/>
          </w:tcPr>
          <w:p w14:paraId="5236417E">
            <w:pPr>
              <w:spacing w:line="240" w:lineRule="auto"/>
              <w:jc w:val="center"/>
              <w:rPr>
                <w:rFonts w:ascii="宋体" w:hAnsi="宋体"/>
                <w:sz w:val="18"/>
                <w:szCs w:val="18"/>
              </w:rPr>
            </w:pPr>
            <w:r>
              <w:rPr>
                <w:rFonts w:hint="eastAsia" w:ascii="宋体" w:hAnsi="宋体"/>
                <w:sz w:val="18"/>
                <w:szCs w:val="18"/>
              </w:rPr>
              <w:t>智能网关</w:t>
            </w:r>
          </w:p>
        </w:tc>
        <w:tc>
          <w:tcPr>
            <w:tcW w:w="1199" w:type="dxa"/>
            <w:shd w:val="clear" w:color="auto" w:fill="auto"/>
            <w:vAlign w:val="center"/>
          </w:tcPr>
          <w:p w14:paraId="59930297">
            <w:pPr>
              <w:spacing w:line="240" w:lineRule="auto"/>
              <w:jc w:val="center"/>
              <w:rPr>
                <w:rFonts w:ascii="宋体" w:hAnsi="宋体"/>
                <w:sz w:val="18"/>
                <w:szCs w:val="18"/>
              </w:rPr>
            </w:pPr>
            <w:r>
              <w:rPr>
                <w:rFonts w:hint="eastAsia" w:ascii="宋体" w:hAnsi="宋体"/>
                <w:sz w:val="18"/>
                <w:szCs w:val="18"/>
              </w:rPr>
              <w:t>主站</w:t>
            </w:r>
          </w:p>
        </w:tc>
        <w:tc>
          <w:tcPr>
            <w:tcW w:w="1636" w:type="dxa"/>
            <w:shd w:val="clear" w:color="auto" w:fill="auto"/>
            <w:vAlign w:val="center"/>
          </w:tcPr>
          <w:p w14:paraId="60805721">
            <w:pPr>
              <w:spacing w:line="240" w:lineRule="auto"/>
              <w:jc w:val="center"/>
              <w:rPr>
                <w:rFonts w:ascii="宋体" w:hAnsi="宋体"/>
                <w:sz w:val="18"/>
                <w:szCs w:val="18"/>
              </w:rPr>
            </w:pPr>
            <w:r>
              <w:rPr>
                <w:rFonts w:hint="eastAsia" w:ascii="宋体" w:hAnsi="宋体"/>
                <w:sz w:val="18"/>
                <w:szCs w:val="18"/>
              </w:rPr>
              <w:t>网关批量数据采集</w:t>
            </w:r>
          </w:p>
        </w:tc>
      </w:tr>
      <w:tr w14:paraId="261AE6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continue"/>
            <w:shd w:val="clear" w:color="auto" w:fill="auto"/>
            <w:vAlign w:val="center"/>
          </w:tcPr>
          <w:p w14:paraId="107024C3">
            <w:pPr>
              <w:spacing w:line="240" w:lineRule="auto"/>
              <w:jc w:val="center"/>
              <w:rPr>
                <w:rFonts w:ascii="宋体" w:hAnsi="宋体"/>
                <w:sz w:val="18"/>
                <w:szCs w:val="18"/>
              </w:rPr>
            </w:pPr>
          </w:p>
        </w:tc>
        <w:tc>
          <w:tcPr>
            <w:tcW w:w="4223" w:type="dxa"/>
            <w:shd w:val="clear" w:color="auto" w:fill="auto"/>
            <w:vAlign w:val="center"/>
          </w:tcPr>
          <w:p w14:paraId="2FF7866D">
            <w:pPr>
              <w:spacing w:line="240" w:lineRule="auto"/>
              <w:jc w:val="center"/>
              <w:rPr>
                <w:rFonts w:ascii="宋体" w:hAnsi="宋体"/>
                <w:sz w:val="18"/>
                <w:szCs w:val="18"/>
              </w:rPr>
            </w:pPr>
            <w:r>
              <w:rPr>
                <w:rFonts w:hint="eastAsia" w:ascii="宋体" w:hAnsi="宋体"/>
                <w:sz w:val="18"/>
                <w:szCs w:val="18"/>
              </w:rPr>
              <w:t>i</w:t>
            </w:r>
            <w:r>
              <w:rPr>
                <w:rFonts w:ascii="宋体" w:hAnsi="宋体"/>
                <w:sz w:val="18"/>
                <w:szCs w:val="18"/>
              </w:rPr>
              <w:t>ot</w:t>
            </w:r>
            <w:r>
              <w:rPr>
                <w:rFonts w:hint="eastAsia" w:ascii="宋体" w:hAnsi="宋体"/>
                <w:sz w:val="18"/>
                <w:szCs w:val="18"/>
              </w:rPr>
              <w:t>/{version}/</w:t>
            </w:r>
            <w:r>
              <w:rPr>
                <w:rFonts w:ascii="宋体" w:hAnsi="宋体"/>
                <w:sz w:val="18"/>
                <w:szCs w:val="18"/>
              </w:rPr>
              <w:t>{device_id}/properties</w:t>
            </w:r>
            <w:r>
              <w:rPr>
                <w:rFonts w:hint="eastAsia" w:ascii="宋体" w:hAnsi="宋体"/>
                <w:sz w:val="18"/>
                <w:szCs w:val="18"/>
              </w:rPr>
              <w:t>/response</w:t>
            </w:r>
          </w:p>
        </w:tc>
        <w:tc>
          <w:tcPr>
            <w:tcW w:w="1306" w:type="dxa"/>
            <w:shd w:val="clear" w:color="auto" w:fill="auto"/>
            <w:vAlign w:val="center"/>
          </w:tcPr>
          <w:p w14:paraId="15426268">
            <w:pPr>
              <w:spacing w:line="240" w:lineRule="auto"/>
              <w:jc w:val="center"/>
              <w:rPr>
                <w:rFonts w:ascii="宋体" w:hAnsi="宋体"/>
                <w:sz w:val="18"/>
                <w:szCs w:val="18"/>
              </w:rPr>
            </w:pPr>
            <w:r>
              <w:rPr>
                <w:rFonts w:hint="eastAsia" w:ascii="宋体" w:hAnsi="宋体"/>
                <w:sz w:val="18"/>
                <w:szCs w:val="18"/>
              </w:rPr>
              <w:t>主站</w:t>
            </w:r>
          </w:p>
        </w:tc>
        <w:tc>
          <w:tcPr>
            <w:tcW w:w="1199" w:type="dxa"/>
            <w:shd w:val="clear" w:color="auto" w:fill="auto"/>
            <w:vAlign w:val="center"/>
          </w:tcPr>
          <w:p w14:paraId="5CB3D381">
            <w:pPr>
              <w:spacing w:line="240" w:lineRule="auto"/>
              <w:jc w:val="center"/>
              <w:rPr>
                <w:rFonts w:ascii="宋体" w:hAnsi="宋体"/>
                <w:sz w:val="18"/>
                <w:szCs w:val="18"/>
              </w:rPr>
            </w:pPr>
            <w:r>
              <w:rPr>
                <w:rFonts w:hint="eastAsia" w:ascii="宋体" w:hAnsi="宋体"/>
                <w:sz w:val="18"/>
                <w:szCs w:val="18"/>
              </w:rPr>
              <w:t>智能网关</w:t>
            </w:r>
          </w:p>
        </w:tc>
        <w:tc>
          <w:tcPr>
            <w:tcW w:w="1636" w:type="dxa"/>
            <w:shd w:val="clear" w:color="auto" w:fill="auto"/>
            <w:vAlign w:val="center"/>
          </w:tcPr>
          <w:p w14:paraId="035C733B">
            <w:pPr>
              <w:spacing w:line="240" w:lineRule="auto"/>
              <w:jc w:val="center"/>
              <w:rPr>
                <w:rFonts w:ascii="宋体" w:hAnsi="宋体"/>
                <w:sz w:val="18"/>
                <w:szCs w:val="18"/>
              </w:rPr>
            </w:pPr>
            <w:r>
              <w:rPr>
                <w:rFonts w:hint="eastAsia" w:ascii="宋体" w:hAnsi="宋体"/>
                <w:sz w:val="18"/>
                <w:szCs w:val="18"/>
              </w:rPr>
              <w:t>处理结果回复</w:t>
            </w:r>
          </w:p>
        </w:tc>
      </w:tr>
      <w:tr w14:paraId="04E3D0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restart"/>
            <w:shd w:val="clear" w:color="auto" w:fill="auto"/>
            <w:vAlign w:val="center"/>
          </w:tcPr>
          <w:p w14:paraId="7786EE56">
            <w:pPr>
              <w:spacing w:line="240" w:lineRule="auto"/>
              <w:jc w:val="center"/>
              <w:rPr>
                <w:rFonts w:ascii="宋体" w:hAnsi="宋体"/>
                <w:sz w:val="18"/>
                <w:szCs w:val="18"/>
              </w:rPr>
            </w:pPr>
            <w:r>
              <w:rPr>
                <w:rFonts w:hint="eastAsia" w:ascii="宋体" w:hAnsi="宋体"/>
                <w:sz w:val="18"/>
                <w:szCs w:val="18"/>
              </w:rPr>
              <w:t>命令相关Topic</w:t>
            </w:r>
          </w:p>
        </w:tc>
        <w:tc>
          <w:tcPr>
            <w:tcW w:w="4223" w:type="dxa"/>
            <w:shd w:val="clear" w:color="auto" w:fill="auto"/>
            <w:vAlign w:val="center"/>
          </w:tcPr>
          <w:p w14:paraId="246D75DA">
            <w:pPr>
              <w:spacing w:line="240" w:lineRule="auto"/>
              <w:jc w:val="center"/>
              <w:rPr>
                <w:rFonts w:ascii="宋体" w:hAnsi="宋体"/>
                <w:sz w:val="18"/>
                <w:szCs w:val="18"/>
              </w:rPr>
            </w:pPr>
            <w:r>
              <w:rPr>
                <w:rFonts w:hint="eastAsia" w:ascii="宋体" w:hAnsi="宋体"/>
                <w:sz w:val="18"/>
                <w:szCs w:val="18"/>
              </w:rPr>
              <w:t>iot/{version}/{device_id}/commands</w:t>
            </w:r>
          </w:p>
        </w:tc>
        <w:tc>
          <w:tcPr>
            <w:tcW w:w="1306" w:type="dxa"/>
            <w:shd w:val="clear" w:color="auto" w:fill="auto"/>
            <w:vAlign w:val="center"/>
          </w:tcPr>
          <w:p w14:paraId="272F6896">
            <w:pPr>
              <w:spacing w:line="240" w:lineRule="auto"/>
              <w:jc w:val="center"/>
              <w:rPr>
                <w:rFonts w:ascii="宋体" w:hAnsi="宋体"/>
                <w:sz w:val="18"/>
                <w:szCs w:val="18"/>
              </w:rPr>
            </w:pPr>
            <w:r>
              <w:rPr>
                <w:rFonts w:hint="eastAsia" w:ascii="宋体" w:hAnsi="宋体"/>
                <w:sz w:val="18"/>
                <w:szCs w:val="18"/>
              </w:rPr>
              <w:t>主站</w:t>
            </w:r>
          </w:p>
        </w:tc>
        <w:tc>
          <w:tcPr>
            <w:tcW w:w="1199" w:type="dxa"/>
            <w:shd w:val="clear" w:color="auto" w:fill="auto"/>
            <w:vAlign w:val="center"/>
          </w:tcPr>
          <w:p w14:paraId="5B28C1CB">
            <w:pPr>
              <w:spacing w:line="240" w:lineRule="auto"/>
              <w:jc w:val="center"/>
              <w:rPr>
                <w:rFonts w:ascii="宋体" w:hAnsi="宋体"/>
                <w:sz w:val="18"/>
                <w:szCs w:val="18"/>
              </w:rPr>
            </w:pPr>
            <w:r>
              <w:rPr>
                <w:rFonts w:hint="eastAsia" w:ascii="宋体" w:hAnsi="宋体"/>
                <w:sz w:val="18"/>
                <w:szCs w:val="18"/>
              </w:rPr>
              <w:t>智能网关</w:t>
            </w:r>
          </w:p>
        </w:tc>
        <w:tc>
          <w:tcPr>
            <w:tcW w:w="1636" w:type="dxa"/>
            <w:shd w:val="clear" w:color="auto" w:fill="auto"/>
            <w:vAlign w:val="center"/>
          </w:tcPr>
          <w:p w14:paraId="3D2067AD">
            <w:pPr>
              <w:spacing w:line="240" w:lineRule="auto"/>
              <w:jc w:val="center"/>
              <w:rPr>
                <w:rFonts w:ascii="宋体" w:hAnsi="宋体"/>
                <w:sz w:val="18"/>
                <w:szCs w:val="18"/>
              </w:rPr>
            </w:pPr>
            <w:r>
              <w:rPr>
                <w:rFonts w:hint="eastAsia" w:ascii="宋体" w:hAnsi="宋体"/>
                <w:sz w:val="18"/>
                <w:szCs w:val="18"/>
              </w:rPr>
              <w:t>下发命令</w:t>
            </w:r>
          </w:p>
        </w:tc>
      </w:tr>
      <w:tr w14:paraId="69D8FD1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149" w:type="dxa"/>
            <w:vMerge w:val="continue"/>
            <w:tcBorders>
              <w:bottom w:val="single" w:color="auto" w:sz="12" w:space="0"/>
            </w:tcBorders>
            <w:shd w:val="clear" w:color="auto" w:fill="auto"/>
            <w:vAlign w:val="center"/>
          </w:tcPr>
          <w:p w14:paraId="05198F42">
            <w:pPr>
              <w:spacing w:line="240" w:lineRule="auto"/>
              <w:jc w:val="center"/>
              <w:rPr>
                <w:rFonts w:ascii="宋体" w:hAnsi="宋体"/>
                <w:sz w:val="18"/>
                <w:szCs w:val="18"/>
              </w:rPr>
            </w:pPr>
          </w:p>
        </w:tc>
        <w:tc>
          <w:tcPr>
            <w:tcW w:w="4223" w:type="dxa"/>
            <w:tcBorders>
              <w:bottom w:val="single" w:color="auto" w:sz="12" w:space="0"/>
            </w:tcBorders>
            <w:shd w:val="clear" w:color="auto" w:fill="auto"/>
            <w:vAlign w:val="center"/>
          </w:tcPr>
          <w:p w14:paraId="6435E277">
            <w:pPr>
              <w:spacing w:line="240" w:lineRule="auto"/>
              <w:jc w:val="center"/>
              <w:rPr>
                <w:rFonts w:ascii="宋体" w:hAnsi="宋体"/>
                <w:sz w:val="18"/>
                <w:szCs w:val="18"/>
              </w:rPr>
            </w:pPr>
            <w:r>
              <w:rPr>
                <w:rFonts w:hint="eastAsia" w:ascii="宋体" w:hAnsi="宋体"/>
                <w:sz w:val="18"/>
                <w:szCs w:val="18"/>
              </w:rPr>
              <w:t>iot/{version}/{device_id}/commands/response</w:t>
            </w:r>
          </w:p>
        </w:tc>
        <w:tc>
          <w:tcPr>
            <w:tcW w:w="1306" w:type="dxa"/>
            <w:tcBorders>
              <w:bottom w:val="single" w:color="auto" w:sz="12" w:space="0"/>
            </w:tcBorders>
            <w:shd w:val="clear" w:color="auto" w:fill="auto"/>
            <w:vAlign w:val="center"/>
          </w:tcPr>
          <w:p w14:paraId="024F8BFF">
            <w:pPr>
              <w:spacing w:line="240" w:lineRule="auto"/>
              <w:jc w:val="center"/>
              <w:rPr>
                <w:rFonts w:ascii="宋体" w:hAnsi="宋体"/>
                <w:sz w:val="18"/>
                <w:szCs w:val="18"/>
              </w:rPr>
            </w:pPr>
            <w:r>
              <w:rPr>
                <w:rFonts w:hint="eastAsia" w:ascii="宋体" w:hAnsi="宋体"/>
                <w:sz w:val="18"/>
                <w:szCs w:val="18"/>
              </w:rPr>
              <w:t>智能网关</w:t>
            </w:r>
          </w:p>
        </w:tc>
        <w:tc>
          <w:tcPr>
            <w:tcW w:w="1199" w:type="dxa"/>
            <w:tcBorders>
              <w:bottom w:val="single" w:color="auto" w:sz="12" w:space="0"/>
            </w:tcBorders>
            <w:shd w:val="clear" w:color="auto" w:fill="auto"/>
            <w:vAlign w:val="center"/>
          </w:tcPr>
          <w:p w14:paraId="459498BA">
            <w:pPr>
              <w:spacing w:line="240" w:lineRule="auto"/>
              <w:jc w:val="center"/>
              <w:rPr>
                <w:rFonts w:ascii="宋体" w:hAnsi="宋体"/>
                <w:sz w:val="18"/>
                <w:szCs w:val="18"/>
              </w:rPr>
            </w:pPr>
            <w:r>
              <w:rPr>
                <w:rFonts w:hint="eastAsia" w:ascii="宋体" w:hAnsi="宋体"/>
                <w:sz w:val="18"/>
                <w:szCs w:val="18"/>
              </w:rPr>
              <w:t>主站</w:t>
            </w:r>
          </w:p>
        </w:tc>
        <w:tc>
          <w:tcPr>
            <w:tcW w:w="1636" w:type="dxa"/>
            <w:tcBorders>
              <w:bottom w:val="single" w:color="auto" w:sz="12" w:space="0"/>
            </w:tcBorders>
            <w:shd w:val="clear" w:color="auto" w:fill="auto"/>
            <w:vAlign w:val="center"/>
          </w:tcPr>
          <w:p w14:paraId="3ABACF9E">
            <w:pPr>
              <w:spacing w:line="240" w:lineRule="auto"/>
              <w:jc w:val="center"/>
              <w:rPr>
                <w:rFonts w:ascii="宋体" w:hAnsi="宋体"/>
                <w:sz w:val="18"/>
                <w:szCs w:val="18"/>
              </w:rPr>
            </w:pPr>
            <w:r>
              <w:rPr>
                <w:rFonts w:hint="eastAsia" w:ascii="宋体" w:hAnsi="宋体"/>
                <w:sz w:val="18"/>
                <w:szCs w:val="18"/>
              </w:rPr>
              <w:t>处理结果回复</w:t>
            </w:r>
          </w:p>
        </w:tc>
      </w:tr>
      <w:tr w14:paraId="15A15E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513" w:type="dxa"/>
            <w:gridSpan w:val="5"/>
            <w:tcBorders>
              <w:top w:val="single" w:color="auto" w:sz="12" w:space="0"/>
            </w:tcBorders>
            <w:shd w:val="clear" w:color="auto" w:fill="auto"/>
            <w:vAlign w:val="center"/>
          </w:tcPr>
          <w:p w14:paraId="4F57FF06">
            <w:pPr>
              <w:pStyle w:val="184"/>
              <w:numPr>
                <w:ilvl w:val="0"/>
                <w:numId w:val="102"/>
              </w:numPr>
              <w:autoSpaceDE/>
              <w:autoSpaceDN/>
            </w:pPr>
            <w:r>
              <w:rPr>
                <w:rFonts w:hint="eastAsia"/>
              </w:rPr>
              <w:t>{version}是Topic的版本号，默认填写V1.0，后续根据使用情况更新。</w:t>
            </w:r>
          </w:p>
          <w:p w14:paraId="238C0FCC">
            <w:pPr>
              <w:pStyle w:val="184"/>
              <w:autoSpaceDE/>
              <w:autoSpaceDN/>
              <w:rPr>
                <w:rFonts w:ascii="Calibri" w:hAnsi="Calibri"/>
              </w:rPr>
            </w:pPr>
            <w:r>
              <w:rPr>
                <w:rFonts w:hint="eastAsia"/>
              </w:rPr>
              <w:t>{device_id}是智能网关的唯一标识，用于标识Topic路由的目标智能网关，智能网关侧订阅该topic或往topic推送消息时，该值需要替换为智能网关出厂序列号。如智能网关为网关时{device_id}换成网关sn。</w:t>
            </w:r>
          </w:p>
        </w:tc>
      </w:tr>
    </w:tbl>
    <w:p w14:paraId="7B9F5D09">
      <w:pPr>
        <w:pStyle w:val="60"/>
        <w:ind w:firstLine="420"/>
      </w:pPr>
    </w:p>
    <w:p w14:paraId="578F9A7B">
      <w:pPr>
        <w:pStyle w:val="83"/>
        <w:numPr>
          <w:ilvl w:val="2"/>
          <w:numId w:val="95"/>
        </w:numPr>
        <w:wordWrap/>
        <w:spacing w:before="120" w:after="120" w:line="300" w:lineRule="auto"/>
        <w:rPr>
          <w:kern w:val="36"/>
        </w:rPr>
      </w:pPr>
      <w:r>
        <w:rPr>
          <w:rFonts w:hint="eastAsia"/>
          <w:kern w:val="36"/>
        </w:rPr>
        <w:t>连接智能网关鉴权</w:t>
      </w:r>
    </w:p>
    <w:p w14:paraId="2FC6F008">
      <w:pPr>
        <w:pStyle w:val="85"/>
        <w:numPr>
          <w:ilvl w:val="3"/>
          <w:numId w:val="95"/>
        </w:numPr>
        <w:spacing w:before="120" w:after="120" w:line="300" w:lineRule="auto"/>
      </w:pPr>
      <w:r>
        <w:rPr>
          <w:rFonts w:hint="eastAsia"/>
        </w:rPr>
        <w:t>接口说明</w:t>
      </w:r>
    </w:p>
    <w:p w14:paraId="704265A6">
      <w:pPr>
        <w:pStyle w:val="60"/>
        <w:autoSpaceDE/>
        <w:autoSpaceDN/>
        <w:spacing w:line="300" w:lineRule="auto"/>
        <w:ind w:firstLine="420"/>
      </w:pPr>
      <w:r>
        <w:rPr>
          <w:rFonts w:hint="eastAsia"/>
        </w:rPr>
        <w:t>智能网关支持MQTT协议的connect消息接口，鉴权通过后建立智能网关与主站间的MQTT连接。</w:t>
      </w:r>
    </w:p>
    <w:p w14:paraId="36DC1E0C">
      <w:pPr>
        <w:pStyle w:val="85"/>
        <w:numPr>
          <w:ilvl w:val="3"/>
          <w:numId w:val="95"/>
        </w:numPr>
        <w:spacing w:before="120" w:after="120" w:line="300" w:lineRule="auto"/>
      </w:pPr>
      <w:r>
        <w:rPr>
          <w:rFonts w:hint="eastAsia"/>
        </w:rPr>
        <w:t>参数说明</w:t>
      </w:r>
    </w:p>
    <w:p w14:paraId="3C29FEAC">
      <w:pPr>
        <w:pStyle w:val="60"/>
        <w:autoSpaceDE/>
        <w:autoSpaceDN/>
        <w:spacing w:line="300" w:lineRule="auto"/>
        <w:ind w:firstLine="420"/>
      </w:pPr>
      <w:r>
        <w:rPr>
          <w:rFonts w:hint="eastAsia"/>
        </w:rPr>
        <w:t>参数说明如表C.3所示。</w:t>
      </w:r>
    </w:p>
    <w:p w14:paraId="4646F8F9">
      <w:pPr>
        <w:pStyle w:val="81"/>
        <w:spacing w:before="120" w:after="120"/>
      </w:pP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2608"/>
        <w:gridCol w:w="2419"/>
        <w:gridCol w:w="2178"/>
        <w:gridCol w:w="2179"/>
      </w:tblGrid>
      <w:tr w14:paraId="7C77E0E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2608" w:type="dxa"/>
            <w:tcBorders>
              <w:top w:val="single" w:color="auto" w:sz="12" w:space="0"/>
              <w:bottom w:val="single" w:color="auto" w:sz="12" w:space="0"/>
            </w:tcBorders>
            <w:shd w:val="clear" w:color="auto" w:fill="auto"/>
            <w:vAlign w:val="center"/>
          </w:tcPr>
          <w:p w14:paraId="5A06D493">
            <w:pPr>
              <w:spacing w:line="240" w:lineRule="auto"/>
              <w:jc w:val="center"/>
              <w:rPr>
                <w:rFonts w:ascii="宋体" w:hAnsi="宋体"/>
                <w:sz w:val="18"/>
                <w:szCs w:val="18"/>
              </w:rPr>
            </w:pPr>
            <w:r>
              <w:rPr>
                <w:rFonts w:hint="eastAsia" w:ascii="宋体" w:hAnsi="宋体"/>
                <w:sz w:val="18"/>
                <w:szCs w:val="18"/>
              </w:rPr>
              <w:t>参数</w:t>
            </w:r>
          </w:p>
        </w:tc>
        <w:tc>
          <w:tcPr>
            <w:tcW w:w="2419" w:type="dxa"/>
            <w:tcBorders>
              <w:top w:val="single" w:color="auto" w:sz="12" w:space="0"/>
              <w:bottom w:val="single" w:color="auto" w:sz="12" w:space="0"/>
            </w:tcBorders>
            <w:shd w:val="clear" w:color="auto" w:fill="auto"/>
            <w:vAlign w:val="center"/>
          </w:tcPr>
          <w:p w14:paraId="4C0CA4E4">
            <w:pPr>
              <w:spacing w:line="240" w:lineRule="auto"/>
              <w:jc w:val="center"/>
              <w:rPr>
                <w:rFonts w:ascii="宋体" w:hAnsi="宋体"/>
                <w:sz w:val="18"/>
                <w:szCs w:val="18"/>
              </w:rPr>
            </w:pPr>
            <w:r>
              <w:rPr>
                <w:rFonts w:hint="eastAsia" w:ascii="宋体" w:hAnsi="宋体"/>
                <w:sz w:val="18"/>
                <w:szCs w:val="18"/>
              </w:rPr>
              <w:t>必选/可选</w:t>
            </w:r>
          </w:p>
        </w:tc>
        <w:tc>
          <w:tcPr>
            <w:tcW w:w="2178" w:type="dxa"/>
            <w:tcBorders>
              <w:top w:val="single" w:color="auto" w:sz="12" w:space="0"/>
              <w:bottom w:val="single" w:color="auto" w:sz="12" w:space="0"/>
            </w:tcBorders>
            <w:vAlign w:val="center"/>
          </w:tcPr>
          <w:p w14:paraId="735BEE33">
            <w:pPr>
              <w:spacing w:line="240" w:lineRule="auto"/>
              <w:jc w:val="center"/>
              <w:rPr>
                <w:rFonts w:ascii="宋体" w:hAnsi="宋体"/>
                <w:sz w:val="18"/>
                <w:szCs w:val="18"/>
              </w:rPr>
            </w:pPr>
            <w:r>
              <w:rPr>
                <w:rFonts w:hint="eastAsia" w:ascii="宋体" w:hAnsi="宋体"/>
                <w:sz w:val="18"/>
                <w:szCs w:val="18"/>
              </w:rPr>
              <w:t>类型</w:t>
            </w:r>
          </w:p>
        </w:tc>
        <w:tc>
          <w:tcPr>
            <w:tcW w:w="2179" w:type="dxa"/>
            <w:tcBorders>
              <w:top w:val="single" w:color="auto" w:sz="12" w:space="0"/>
              <w:bottom w:val="single" w:color="auto" w:sz="12" w:space="0"/>
            </w:tcBorders>
            <w:vAlign w:val="center"/>
          </w:tcPr>
          <w:p w14:paraId="36090B20">
            <w:pPr>
              <w:spacing w:line="240" w:lineRule="auto"/>
              <w:jc w:val="center"/>
              <w:rPr>
                <w:rFonts w:ascii="宋体" w:hAnsi="宋体"/>
                <w:sz w:val="18"/>
                <w:szCs w:val="18"/>
              </w:rPr>
            </w:pPr>
            <w:r>
              <w:rPr>
                <w:rFonts w:hint="eastAsia" w:ascii="宋体" w:hAnsi="宋体"/>
                <w:sz w:val="18"/>
                <w:szCs w:val="18"/>
              </w:rPr>
              <w:t>参数描述</w:t>
            </w:r>
          </w:p>
        </w:tc>
      </w:tr>
      <w:tr w14:paraId="7327D4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608" w:type="dxa"/>
            <w:tcBorders>
              <w:top w:val="single" w:color="auto" w:sz="12" w:space="0"/>
            </w:tcBorders>
            <w:shd w:val="clear" w:color="auto" w:fill="auto"/>
            <w:vAlign w:val="center"/>
          </w:tcPr>
          <w:p w14:paraId="4549EFED">
            <w:pPr>
              <w:spacing w:line="240" w:lineRule="auto"/>
              <w:jc w:val="center"/>
              <w:rPr>
                <w:rFonts w:ascii="宋体" w:hAnsi="宋体"/>
                <w:sz w:val="18"/>
                <w:szCs w:val="18"/>
              </w:rPr>
            </w:pPr>
            <w:r>
              <w:rPr>
                <w:rFonts w:hint="eastAsia" w:ascii="宋体" w:hAnsi="宋体"/>
                <w:sz w:val="18"/>
                <w:szCs w:val="18"/>
              </w:rPr>
              <w:t>ClientId</w:t>
            </w:r>
          </w:p>
        </w:tc>
        <w:tc>
          <w:tcPr>
            <w:tcW w:w="2419" w:type="dxa"/>
            <w:tcBorders>
              <w:top w:val="single" w:color="auto" w:sz="12" w:space="0"/>
            </w:tcBorders>
            <w:shd w:val="clear" w:color="auto" w:fill="auto"/>
            <w:vAlign w:val="center"/>
          </w:tcPr>
          <w:p w14:paraId="6127A05F">
            <w:pPr>
              <w:spacing w:line="240" w:lineRule="auto"/>
              <w:jc w:val="center"/>
              <w:rPr>
                <w:rFonts w:ascii="宋体" w:hAnsi="宋体"/>
                <w:sz w:val="18"/>
                <w:szCs w:val="18"/>
              </w:rPr>
            </w:pPr>
            <w:r>
              <w:rPr>
                <w:rFonts w:hint="eastAsia" w:ascii="宋体" w:hAnsi="宋体"/>
                <w:sz w:val="18"/>
                <w:szCs w:val="18"/>
              </w:rPr>
              <w:t>必选</w:t>
            </w:r>
          </w:p>
        </w:tc>
        <w:tc>
          <w:tcPr>
            <w:tcW w:w="2178" w:type="dxa"/>
            <w:tcBorders>
              <w:top w:val="single" w:color="auto" w:sz="12" w:space="0"/>
            </w:tcBorders>
            <w:vAlign w:val="center"/>
          </w:tcPr>
          <w:p w14:paraId="7187073B">
            <w:pPr>
              <w:spacing w:line="240" w:lineRule="auto"/>
              <w:jc w:val="center"/>
              <w:rPr>
                <w:rFonts w:ascii="宋体" w:hAnsi="宋体"/>
                <w:sz w:val="18"/>
                <w:szCs w:val="18"/>
              </w:rPr>
            </w:pPr>
            <w:r>
              <w:rPr>
                <w:rFonts w:hint="eastAsia" w:ascii="宋体" w:hAnsi="宋体"/>
                <w:sz w:val="18"/>
                <w:szCs w:val="18"/>
              </w:rPr>
              <w:t>String（256）</w:t>
            </w:r>
          </w:p>
        </w:tc>
        <w:tc>
          <w:tcPr>
            <w:tcW w:w="2179" w:type="dxa"/>
            <w:tcBorders>
              <w:top w:val="single" w:color="auto" w:sz="12" w:space="0"/>
            </w:tcBorders>
            <w:vAlign w:val="center"/>
          </w:tcPr>
          <w:p w14:paraId="3BB70834">
            <w:pPr>
              <w:spacing w:line="240" w:lineRule="auto"/>
              <w:jc w:val="center"/>
              <w:rPr>
                <w:rFonts w:ascii="宋体" w:hAnsi="宋体"/>
                <w:sz w:val="18"/>
                <w:szCs w:val="18"/>
              </w:rPr>
            </w:pPr>
            <w:r>
              <w:rPr>
                <w:rFonts w:hint="eastAsia" w:ascii="宋体" w:hAnsi="宋体"/>
                <w:sz w:val="18"/>
                <w:szCs w:val="18"/>
              </w:rPr>
              <w:t>-</w:t>
            </w:r>
          </w:p>
        </w:tc>
      </w:tr>
      <w:tr w14:paraId="1840AB2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608" w:type="dxa"/>
            <w:shd w:val="clear" w:color="auto" w:fill="auto"/>
            <w:vAlign w:val="center"/>
          </w:tcPr>
          <w:p w14:paraId="140D4538">
            <w:pPr>
              <w:spacing w:line="240" w:lineRule="auto"/>
              <w:jc w:val="center"/>
              <w:rPr>
                <w:rFonts w:ascii="宋体" w:hAnsi="宋体"/>
                <w:sz w:val="18"/>
                <w:szCs w:val="18"/>
              </w:rPr>
            </w:pPr>
            <w:r>
              <w:rPr>
                <w:rFonts w:hint="eastAsia" w:ascii="宋体" w:hAnsi="宋体"/>
                <w:sz w:val="18"/>
                <w:szCs w:val="18"/>
              </w:rPr>
              <w:t>Username</w:t>
            </w:r>
          </w:p>
        </w:tc>
        <w:tc>
          <w:tcPr>
            <w:tcW w:w="2419" w:type="dxa"/>
            <w:shd w:val="clear" w:color="auto" w:fill="auto"/>
            <w:vAlign w:val="center"/>
          </w:tcPr>
          <w:p w14:paraId="0963C2CC">
            <w:pPr>
              <w:spacing w:line="240" w:lineRule="auto"/>
              <w:jc w:val="center"/>
              <w:rPr>
                <w:rFonts w:ascii="宋体" w:hAnsi="宋体"/>
                <w:sz w:val="18"/>
                <w:szCs w:val="18"/>
              </w:rPr>
            </w:pPr>
            <w:r>
              <w:rPr>
                <w:rFonts w:hint="eastAsia" w:ascii="宋体" w:hAnsi="宋体"/>
                <w:sz w:val="18"/>
                <w:szCs w:val="18"/>
              </w:rPr>
              <w:t>必选</w:t>
            </w:r>
          </w:p>
        </w:tc>
        <w:tc>
          <w:tcPr>
            <w:tcW w:w="2178" w:type="dxa"/>
            <w:vAlign w:val="center"/>
          </w:tcPr>
          <w:p w14:paraId="26DB65EB">
            <w:pPr>
              <w:spacing w:line="240" w:lineRule="auto"/>
              <w:jc w:val="center"/>
              <w:rPr>
                <w:rFonts w:ascii="宋体" w:hAnsi="宋体"/>
                <w:sz w:val="18"/>
                <w:szCs w:val="18"/>
              </w:rPr>
            </w:pPr>
            <w:r>
              <w:rPr>
                <w:rFonts w:hint="eastAsia" w:ascii="宋体" w:hAnsi="宋体"/>
                <w:sz w:val="18"/>
                <w:szCs w:val="18"/>
              </w:rPr>
              <w:t>String（256）</w:t>
            </w:r>
          </w:p>
        </w:tc>
        <w:tc>
          <w:tcPr>
            <w:tcW w:w="2179" w:type="dxa"/>
            <w:vAlign w:val="center"/>
          </w:tcPr>
          <w:p w14:paraId="1B48A8C2">
            <w:pPr>
              <w:spacing w:line="240" w:lineRule="auto"/>
              <w:jc w:val="center"/>
              <w:rPr>
                <w:rFonts w:ascii="宋体" w:hAnsi="宋体"/>
                <w:sz w:val="18"/>
                <w:szCs w:val="18"/>
              </w:rPr>
            </w:pPr>
            <w:r>
              <w:rPr>
                <w:rFonts w:hint="eastAsia" w:ascii="宋体" w:hAnsi="宋体"/>
                <w:sz w:val="18"/>
                <w:szCs w:val="18"/>
              </w:rPr>
              <w:t>-</w:t>
            </w:r>
          </w:p>
        </w:tc>
      </w:tr>
      <w:tr w14:paraId="2122F0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2608" w:type="dxa"/>
            <w:shd w:val="clear" w:color="auto" w:fill="auto"/>
            <w:vAlign w:val="center"/>
          </w:tcPr>
          <w:p w14:paraId="45C1D06F">
            <w:pPr>
              <w:spacing w:line="240" w:lineRule="auto"/>
              <w:jc w:val="center"/>
              <w:rPr>
                <w:rFonts w:ascii="宋体" w:hAnsi="宋体"/>
                <w:sz w:val="18"/>
                <w:szCs w:val="18"/>
              </w:rPr>
            </w:pPr>
            <w:r>
              <w:rPr>
                <w:rFonts w:hint="eastAsia" w:ascii="宋体" w:hAnsi="宋体"/>
                <w:sz w:val="18"/>
                <w:szCs w:val="18"/>
              </w:rPr>
              <w:t>Password</w:t>
            </w:r>
          </w:p>
        </w:tc>
        <w:tc>
          <w:tcPr>
            <w:tcW w:w="2419" w:type="dxa"/>
            <w:shd w:val="clear" w:color="auto" w:fill="auto"/>
            <w:vAlign w:val="center"/>
          </w:tcPr>
          <w:p w14:paraId="5945D959">
            <w:pPr>
              <w:spacing w:line="240" w:lineRule="auto"/>
              <w:jc w:val="center"/>
              <w:rPr>
                <w:rFonts w:ascii="宋体" w:hAnsi="宋体"/>
                <w:sz w:val="18"/>
                <w:szCs w:val="18"/>
              </w:rPr>
            </w:pPr>
            <w:r>
              <w:rPr>
                <w:rFonts w:hint="eastAsia" w:ascii="宋体" w:hAnsi="宋体"/>
                <w:sz w:val="18"/>
                <w:szCs w:val="18"/>
              </w:rPr>
              <w:t>必选</w:t>
            </w:r>
          </w:p>
        </w:tc>
        <w:tc>
          <w:tcPr>
            <w:tcW w:w="2178" w:type="dxa"/>
            <w:vAlign w:val="center"/>
          </w:tcPr>
          <w:p w14:paraId="1651288A">
            <w:pPr>
              <w:spacing w:line="240" w:lineRule="auto"/>
              <w:jc w:val="center"/>
              <w:rPr>
                <w:rFonts w:ascii="宋体" w:hAnsi="宋体"/>
                <w:sz w:val="18"/>
                <w:szCs w:val="18"/>
              </w:rPr>
            </w:pPr>
            <w:r>
              <w:rPr>
                <w:rFonts w:hint="eastAsia" w:ascii="宋体" w:hAnsi="宋体"/>
                <w:sz w:val="18"/>
                <w:szCs w:val="18"/>
              </w:rPr>
              <w:t>String（256）</w:t>
            </w:r>
          </w:p>
        </w:tc>
        <w:tc>
          <w:tcPr>
            <w:tcW w:w="2179" w:type="dxa"/>
            <w:vAlign w:val="center"/>
          </w:tcPr>
          <w:p w14:paraId="65E8F767">
            <w:pPr>
              <w:spacing w:line="240" w:lineRule="auto"/>
              <w:jc w:val="center"/>
              <w:rPr>
                <w:rFonts w:ascii="宋体" w:hAnsi="宋体"/>
                <w:sz w:val="18"/>
                <w:szCs w:val="18"/>
              </w:rPr>
            </w:pPr>
            <w:r>
              <w:rPr>
                <w:rFonts w:hint="eastAsia" w:ascii="宋体" w:hAnsi="宋体"/>
                <w:sz w:val="18"/>
                <w:szCs w:val="18"/>
              </w:rPr>
              <w:t>-</w:t>
            </w:r>
          </w:p>
        </w:tc>
      </w:tr>
    </w:tbl>
    <w:p w14:paraId="3B22DCF4">
      <w:pPr>
        <w:pStyle w:val="60"/>
        <w:ind w:firstLine="420"/>
      </w:pPr>
    </w:p>
    <w:p w14:paraId="113BD95B">
      <w:pPr>
        <w:pStyle w:val="85"/>
        <w:numPr>
          <w:ilvl w:val="3"/>
          <w:numId w:val="95"/>
        </w:numPr>
        <w:spacing w:before="120" w:after="120" w:line="300" w:lineRule="auto"/>
      </w:pPr>
      <w:r>
        <w:rPr>
          <w:rFonts w:hint="eastAsia"/>
        </w:rPr>
        <w:t>授权</w:t>
      </w:r>
    </w:p>
    <w:p w14:paraId="4E1AEF4F">
      <w:pPr>
        <w:pStyle w:val="86"/>
        <w:numPr>
          <w:ilvl w:val="4"/>
          <w:numId w:val="95"/>
        </w:numPr>
        <w:spacing w:before="120" w:after="120" w:line="300" w:lineRule="auto"/>
      </w:pPr>
      <w:r>
        <w:rPr>
          <w:rFonts w:hint="eastAsia" w:ascii="宋体" w:hAnsi="宋体"/>
        </w:rPr>
        <w:t>功能介绍</w:t>
      </w:r>
    </w:p>
    <w:p w14:paraId="07533774">
      <w:pPr>
        <w:pStyle w:val="60"/>
        <w:autoSpaceDE/>
        <w:autoSpaceDN/>
        <w:spacing w:line="300" w:lineRule="auto"/>
        <w:ind w:firstLine="420"/>
      </w:pPr>
      <w:r>
        <w:rPr>
          <w:rFonts w:hint="eastAsia"/>
        </w:rPr>
        <w:t>用于智能网关向主站申请授权证书，智能网关本地生成一对密钥，私钥自身保存，使用公钥向主站申请授权，回复Data的authCode信息保存到client.pem文件。</w:t>
      </w:r>
    </w:p>
    <w:p w14:paraId="142E64C2">
      <w:pPr>
        <w:pStyle w:val="86"/>
        <w:numPr>
          <w:ilvl w:val="4"/>
          <w:numId w:val="95"/>
        </w:numPr>
        <w:spacing w:before="120" w:after="120" w:line="300" w:lineRule="auto"/>
      </w:pPr>
      <w:r>
        <w:rPr>
          <w:rFonts w:hint="eastAsia"/>
        </w:rPr>
        <w:t>Topic</w:t>
      </w:r>
    </w:p>
    <w:p w14:paraId="164F3BB4">
      <w:pPr>
        <w:pStyle w:val="60"/>
        <w:autoSpaceDE/>
        <w:autoSpaceDN/>
        <w:spacing w:line="300" w:lineRule="auto"/>
        <w:ind w:firstLine="420"/>
      </w:pPr>
      <w:r>
        <w:rPr>
          <w:rFonts w:hint="eastAsia"/>
        </w:rPr>
        <w:t>上行iot/{version}/{device_id}/auth</w:t>
      </w:r>
    </w:p>
    <w:p w14:paraId="308D1747">
      <w:pPr>
        <w:pStyle w:val="178"/>
        <w:numPr>
          <w:ilvl w:val="0"/>
          <w:numId w:val="103"/>
        </w:numPr>
      </w:pPr>
      <w:r>
        <w:rPr>
          <w:rFonts w:hint="eastAsia"/>
        </w:rPr>
        <w:t>参数说明</w:t>
      </w:r>
    </w:p>
    <w:p w14:paraId="05FB881D">
      <w:pPr>
        <w:pStyle w:val="60"/>
        <w:autoSpaceDE/>
        <w:autoSpaceDN/>
        <w:spacing w:line="300" w:lineRule="auto"/>
        <w:ind w:firstLine="420"/>
      </w:pPr>
      <w:r>
        <w:rPr>
          <w:rFonts w:hint="eastAsia"/>
        </w:rPr>
        <w:t>publicKey：字符串类型，必填字段，智能网关公钥。</w:t>
      </w:r>
    </w:p>
    <w:p w14:paraId="487CB6CB">
      <w:pPr>
        <w:pStyle w:val="178"/>
        <w:numPr>
          <w:ilvl w:val="0"/>
          <w:numId w:val="43"/>
        </w:numPr>
      </w:pPr>
      <w:r>
        <w:rPr>
          <w:rFonts w:hint="eastAsia"/>
        </w:rPr>
        <w:t>示例</w:t>
      </w:r>
    </w:p>
    <w:p w14:paraId="71846CED">
      <w:pPr>
        <w:pStyle w:val="60"/>
        <w:autoSpaceDE/>
        <w:autoSpaceDN/>
        <w:spacing w:line="300" w:lineRule="auto"/>
        <w:ind w:firstLine="420"/>
      </w:pPr>
      <w:r>
        <w:rPr>
          <w:rFonts w:hint="eastAsia"/>
        </w:rPr>
        <w:t>Topic：iot/v1.0/{device_id}/auth</w:t>
      </w:r>
    </w:p>
    <w:p w14:paraId="428B52B0">
      <w:pPr>
        <w:pStyle w:val="60"/>
        <w:autoSpaceDE/>
        <w:autoSpaceDN/>
        <w:spacing w:line="300" w:lineRule="auto"/>
        <w:ind w:firstLine="420"/>
      </w:pPr>
      <w:r>
        <w:rPr>
          <w:rFonts w:hint="eastAsia"/>
        </w:rPr>
        <w:t>数据格式：</w:t>
      </w:r>
    </w:p>
    <w:p w14:paraId="4C6DB9C4">
      <w:pPr>
        <w:pStyle w:val="60"/>
        <w:autoSpaceDE/>
        <w:autoSpaceDN/>
        <w:spacing w:line="300" w:lineRule="auto"/>
        <w:ind w:firstLine="420"/>
      </w:pPr>
      <w:r>
        <w:rPr>
          <w:rFonts w:hint="eastAsia"/>
        </w:rPr>
        <w:t>{</w:t>
      </w:r>
    </w:p>
    <w:p w14:paraId="02A3B654">
      <w:pPr>
        <w:pStyle w:val="60"/>
        <w:autoSpaceDE/>
        <w:autoSpaceDN/>
        <w:spacing w:line="300" w:lineRule="auto"/>
        <w:ind w:firstLine="420"/>
      </w:pPr>
      <w:r>
        <w:rPr>
          <w:rFonts w:hint="eastAsia"/>
        </w:rPr>
        <w:tab/>
      </w:r>
      <w:r>
        <w:rPr>
          <w:rFonts w:hint="eastAsia"/>
        </w:rPr>
        <w:t>"publicKey":"16fed178t7e520559c85b986a700003a"</w:t>
      </w:r>
    </w:p>
    <w:p w14:paraId="3AA36E77">
      <w:pPr>
        <w:pStyle w:val="60"/>
        <w:autoSpaceDE/>
        <w:autoSpaceDN/>
        <w:spacing w:line="300" w:lineRule="auto"/>
        <w:ind w:firstLine="420"/>
      </w:pPr>
      <w:r>
        <w:rPr>
          <w:rFonts w:hint="eastAsia"/>
        </w:rPr>
        <w:t>}</w:t>
      </w:r>
    </w:p>
    <w:p w14:paraId="4C00B09C">
      <w:pPr>
        <w:pStyle w:val="86"/>
        <w:numPr>
          <w:ilvl w:val="4"/>
          <w:numId w:val="95"/>
        </w:numPr>
        <w:spacing w:before="120" w:after="120" w:line="300" w:lineRule="auto"/>
      </w:pPr>
      <w:r>
        <w:rPr>
          <w:rFonts w:hint="eastAsia"/>
        </w:rPr>
        <w:t>回复Topic</w:t>
      </w:r>
    </w:p>
    <w:p w14:paraId="2E80DBCC">
      <w:pPr>
        <w:pStyle w:val="60"/>
        <w:autoSpaceDE/>
        <w:autoSpaceDN/>
        <w:spacing w:line="300" w:lineRule="auto"/>
        <w:ind w:firstLine="420"/>
      </w:pPr>
      <w:r>
        <w:rPr>
          <w:rFonts w:hint="eastAsia"/>
        </w:rPr>
        <w:t>下行iot/{version}/{device_id}/auth/response</w:t>
      </w:r>
    </w:p>
    <w:p w14:paraId="51DA28BD">
      <w:pPr>
        <w:pStyle w:val="178"/>
        <w:numPr>
          <w:ilvl w:val="0"/>
          <w:numId w:val="104"/>
        </w:numPr>
        <w:spacing w:line="300" w:lineRule="auto"/>
      </w:pPr>
      <w:r>
        <w:rPr>
          <w:rFonts w:hint="eastAsia"/>
        </w:rPr>
        <w:t>回复参数说明</w:t>
      </w:r>
    </w:p>
    <w:p w14:paraId="28A900FB">
      <w:pPr>
        <w:pStyle w:val="113"/>
        <w:numPr>
          <w:ilvl w:val="1"/>
          <w:numId w:val="43"/>
        </w:numPr>
        <w:spacing w:line="300" w:lineRule="auto"/>
      </w:pPr>
      <w:r>
        <w:rPr>
          <w:rFonts w:hint="eastAsia"/>
        </w:rPr>
        <w:t>Status：字符串类型，必填字段，回复代码，具体值详见表C.4。</w:t>
      </w:r>
    </w:p>
    <w:p w14:paraId="486AE5CC">
      <w:pPr>
        <w:pStyle w:val="113"/>
        <w:numPr>
          <w:ilvl w:val="1"/>
          <w:numId w:val="43"/>
        </w:numPr>
        <w:spacing w:line="300" w:lineRule="auto"/>
      </w:pPr>
      <w:r>
        <w:rPr>
          <w:rFonts w:hint="eastAsia"/>
        </w:rPr>
        <w:t>Message：字符串类型，必填字段，回复消息，成功时为"成功"，失败时为"失败"。</w:t>
      </w:r>
    </w:p>
    <w:p w14:paraId="16E1CD7D">
      <w:pPr>
        <w:pStyle w:val="113"/>
        <w:numPr>
          <w:ilvl w:val="1"/>
          <w:numId w:val="43"/>
        </w:numPr>
        <w:spacing w:line="300" w:lineRule="auto"/>
      </w:pPr>
      <w:r>
        <w:rPr>
          <w:rFonts w:hint="eastAsia"/>
        </w:rPr>
        <w:t>Data：json类型，必填字段，成功时回复证书内容，失败时为null。</w:t>
      </w:r>
    </w:p>
    <w:p w14:paraId="27DEBCB0">
      <w:pPr>
        <w:pStyle w:val="113"/>
        <w:numPr>
          <w:ilvl w:val="1"/>
          <w:numId w:val="43"/>
        </w:numPr>
        <w:spacing w:line="300" w:lineRule="auto"/>
      </w:pPr>
      <w:r>
        <w:rPr>
          <w:rFonts w:hint="eastAsia"/>
        </w:rPr>
        <w:t>authCode：字符串类型，必填字段，证书内容。</w:t>
      </w:r>
    </w:p>
    <w:p w14:paraId="6C9DBB50">
      <w:pPr>
        <w:pStyle w:val="178"/>
        <w:numPr>
          <w:ilvl w:val="0"/>
          <w:numId w:val="43"/>
        </w:numPr>
        <w:spacing w:line="300" w:lineRule="auto"/>
      </w:pPr>
      <w:r>
        <w:rPr>
          <w:rFonts w:hint="eastAsia"/>
        </w:rPr>
        <w:t>回复示例</w:t>
      </w:r>
    </w:p>
    <w:p w14:paraId="1DDA1D29">
      <w:pPr>
        <w:pStyle w:val="60"/>
        <w:autoSpaceDE/>
        <w:autoSpaceDN/>
        <w:spacing w:line="300" w:lineRule="auto"/>
        <w:ind w:firstLine="420"/>
      </w:pPr>
      <w:r>
        <w:rPr>
          <w:rFonts w:hint="eastAsia"/>
        </w:rPr>
        <w:t>Topic：iot/v1.0/{device_id}/auth/response</w:t>
      </w:r>
    </w:p>
    <w:p w14:paraId="7256A2FF">
      <w:pPr>
        <w:pStyle w:val="60"/>
        <w:autoSpaceDE/>
        <w:autoSpaceDN/>
        <w:spacing w:line="300" w:lineRule="auto"/>
        <w:ind w:firstLine="420"/>
      </w:pPr>
      <w:r>
        <w:rPr>
          <w:rFonts w:hint="eastAsia"/>
        </w:rPr>
        <w:t>数据格式：</w:t>
      </w:r>
    </w:p>
    <w:p w14:paraId="35D9271D">
      <w:pPr>
        <w:pStyle w:val="60"/>
        <w:autoSpaceDE/>
        <w:autoSpaceDN/>
        <w:spacing w:line="300" w:lineRule="auto"/>
        <w:ind w:firstLine="420"/>
      </w:pPr>
      <w:r>
        <w:rPr>
          <w:rFonts w:hint="eastAsia"/>
        </w:rPr>
        <w:t>{</w:t>
      </w:r>
    </w:p>
    <w:p w14:paraId="16275BDE">
      <w:pPr>
        <w:pStyle w:val="60"/>
        <w:autoSpaceDE/>
        <w:autoSpaceDN/>
        <w:spacing w:line="300" w:lineRule="auto"/>
        <w:ind w:firstLine="420"/>
      </w:pPr>
      <w:r>
        <w:rPr>
          <w:rFonts w:hint="eastAsia"/>
        </w:rPr>
        <w:t>"Status":"00",</w:t>
      </w:r>
    </w:p>
    <w:p w14:paraId="5F5C4A5A">
      <w:pPr>
        <w:pStyle w:val="60"/>
        <w:autoSpaceDE/>
        <w:autoSpaceDN/>
        <w:spacing w:line="300" w:lineRule="auto"/>
        <w:ind w:firstLine="420"/>
      </w:pPr>
      <w:r>
        <w:rPr>
          <w:rFonts w:hint="eastAsia"/>
        </w:rPr>
        <w:t>"Message":"成功",</w:t>
      </w:r>
    </w:p>
    <w:p w14:paraId="59963424">
      <w:pPr>
        <w:pStyle w:val="60"/>
        <w:autoSpaceDE/>
        <w:autoSpaceDN/>
        <w:spacing w:line="300" w:lineRule="auto"/>
        <w:ind w:firstLine="420"/>
      </w:pPr>
      <w:r>
        <w:rPr>
          <w:rFonts w:hint="eastAsia"/>
        </w:rPr>
        <w:t>"Data":{"authCode":"16fed178t76REWF20559c85b9CGJ86a700003a"}</w:t>
      </w:r>
    </w:p>
    <w:p w14:paraId="25FC4B89">
      <w:pPr>
        <w:pStyle w:val="60"/>
        <w:autoSpaceDE/>
        <w:autoSpaceDN/>
        <w:spacing w:line="300" w:lineRule="auto"/>
        <w:ind w:firstLine="420"/>
      </w:pPr>
      <w:r>
        <w:rPr>
          <w:rFonts w:hint="eastAsia"/>
        </w:rPr>
        <w:t>}</w:t>
      </w:r>
    </w:p>
    <w:p w14:paraId="3B7F373A">
      <w:pPr>
        <w:pStyle w:val="85"/>
        <w:numPr>
          <w:ilvl w:val="3"/>
          <w:numId w:val="95"/>
        </w:numPr>
        <w:spacing w:before="120" w:after="120" w:line="300" w:lineRule="auto"/>
      </w:pPr>
      <w:r>
        <w:rPr>
          <w:rFonts w:hint="eastAsia" w:ascii="宋体" w:hAnsi="宋体"/>
        </w:rPr>
        <w:t>登录</w:t>
      </w:r>
    </w:p>
    <w:p w14:paraId="30282034">
      <w:pPr>
        <w:pStyle w:val="86"/>
        <w:numPr>
          <w:ilvl w:val="4"/>
          <w:numId w:val="95"/>
        </w:numPr>
        <w:spacing w:before="120" w:after="120" w:line="300" w:lineRule="auto"/>
      </w:pPr>
      <w:r>
        <w:rPr>
          <w:rFonts w:hint="eastAsia" w:ascii="宋体" w:hAnsi="宋体"/>
        </w:rPr>
        <w:t>功能介绍</w:t>
      </w:r>
    </w:p>
    <w:p w14:paraId="6D522012">
      <w:pPr>
        <w:pStyle w:val="60"/>
        <w:autoSpaceDE/>
        <w:autoSpaceDN/>
        <w:spacing w:line="300" w:lineRule="auto"/>
        <w:ind w:firstLine="420"/>
      </w:pPr>
      <w:r>
        <w:rPr>
          <w:rFonts w:hint="eastAsia"/>
        </w:rPr>
        <w:t>用于智能网关登录，申请token。</w:t>
      </w:r>
    </w:p>
    <w:p w14:paraId="21B70147">
      <w:pPr>
        <w:pStyle w:val="86"/>
        <w:numPr>
          <w:ilvl w:val="4"/>
          <w:numId w:val="95"/>
        </w:numPr>
        <w:spacing w:before="120" w:after="120" w:line="300" w:lineRule="auto"/>
      </w:pPr>
      <w:r>
        <w:rPr>
          <w:rFonts w:hint="eastAsia"/>
        </w:rPr>
        <w:t>Topic</w:t>
      </w:r>
    </w:p>
    <w:p w14:paraId="362247B4">
      <w:pPr>
        <w:pStyle w:val="60"/>
        <w:autoSpaceDE/>
        <w:autoSpaceDN/>
        <w:spacing w:line="300" w:lineRule="auto"/>
        <w:ind w:firstLine="420"/>
      </w:pPr>
      <w:r>
        <w:rPr>
          <w:rFonts w:hint="eastAsia"/>
        </w:rPr>
        <w:t>上行iot/{version}/{device_id}/login</w:t>
      </w:r>
    </w:p>
    <w:p w14:paraId="732363C8">
      <w:pPr>
        <w:pStyle w:val="178"/>
        <w:numPr>
          <w:ilvl w:val="0"/>
          <w:numId w:val="105"/>
        </w:numPr>
        <w:spacing w:line="300" w:lineRule="auto"/>
      </w:pPr>
      <w:r>
        <w:rPr>
          <w:rFonts w:hint="eastAsia"/>
        </w:rPr>
        <w:t>参数说明</w:t>
      </w:r>
    </w:p>
    <w:p w14:paraId="09F3F8B6">
      <w:pPr>
        <w:pStyle w:val="60"/>
        <w:autoSpaceDE/>
        <w:autoSpaceDN/>
        <w:spacing w:line="300" w:lineRule="auto"/>
        <w:ind w:firstLine="420"/>
      </w:pPr>
      <w:r>
        <w:rPr>
          <w:rFonts w:hint="eastAsia"/>
        </w:rPr>
        <w:t>publicKey：字符串类型，必填字段，智能网关公钥。</w:t>
      </w:r>
    </w:p>
    <w:p w14:paraId="38775810">
      <w:pPr>
        <w:pStyle w:val="178"/>
        <w:numPr>
          <w:ilvl w:val="0"/>
          <w:numId w:val="43"/>
        </w:numPr>
        <w:spacing w:line="300" w:lineRule="auto"/>
      </w:pPr>
      <w:r>
        <w:rPr>
          <w:rFonts w:hint="eastAsia"/>
        </w:rPr>
        <w:t>示例</w:t>
      </w:r>
    </w:p>
    <w:p w14:paraId="3F72A426">
      <w:pPr>
        <w:pStyle w:val="60"/>
        <w:autoSpaceDE/>
        <w:autoSpaceDN/>
        <w:spacing w:line="300" w:lineRule="auto"/>
        <w:ind w:firstLine="420"/>
      </w:pPr>
      <w:r>
        <w:rPr>
          <w:rFonts w:hint="eastAsia"/>
        </w:rPr>
        <w:t>Topic：iot/v1.0/{device_id}/login</w:t>
      </w:r>
    </w:p>
    <w:p w14:paraId="6FF21D51">
      <w:pPr>
        <w:pStyle w:val="60"/>
        <w:autoSpaceDE/>
        <w:autoSpaceDN/>
        <w:spacing w:line="300" w:lineRule="auto"/>
        <w:ind w:firstLine="420"/>
      </w:pPr>
      <w:r>
        <w:rPr>
          <w:rFonts w:hint="eastAsia"/>
        </w:rPr>
        <w:t>数据格式：</w:t>
      </w:r>
    </w:p>
    <w:p w14:paraId="000C6FF8">
      <w:pPr>
        <w:pStyle w:val="60"/>
        <w:autoSpaceDE/>
        <w:autoSpaceDN/>
        <w:spacing w:line="300" w:lineRule="auto"/>
        <w:ind w:firstLine="420"/>
      </w:pPr>
      <w:r>
        <w:rPr>
          <w:rFonts w:hint="eastAsia"/>
        </w:rPr>
        <w:t>{</w:t>
      </w:r>
    </w:p>
    <w:p w14:paraId="240E10DA">
      <w:pPr>
        <w:pStyle w:val="60"/>
        <w:autoSpaceDE/>
        <w:autoSpaceDN/>
        <w:spacing w:line="300" w:lineRule="auto"/>
        <w:ind w:firstLine="420"/>
      </w:pPr>
      <w:r>
        <w:rPr>
          <w:rFonts w:hint="eastAsia"/>
        </w:rPr>
        <w:tab/>
      </w:r>
      <w:r>
        <w:rPr>
          <w:rFonts w:hint="eastAsia"/>
        </w:rPr>
        <w:t>"publicKey":"16fed178t7e520559c85b986a700003a"</w:t>
      </w:r>
    </w:p>
    <w:p w14:paraId="3843E08F">
      <w:pPr>
        <w:pStyle w:val="60"/>
        <w:autoSpaceDE/>
        <w:autoSpaceDN/>
        <w:spacing w:line="300" w:lineRule="auto"/>
        <w:ind w:firstLine="420"/>
      </w:pPr>
      <w:r>
        <w:rPr>
          <w:rFonts w:hint="eastAsia"/>
        </w:rPr>
        <w:t>}</w:t>
      </w:r>
    </w:p>
    <w:p w14:paraId="1856A8BA">
      <w:pPr>
        <w:pStyle w:val="86"/>
        <w:numPr>
          <w:ilvl w:val="4"/>
          <w:numId w:val="95"/>
        </w:numPr>
        <w:spacing w:before="120" w:after="120" w:line="300" w:lineRule="auto"/>
      </w:pPr>
      <w:r>
        <w:rPr>
          <w:rFonts w:hint="eastAsia" w:ascii="宋体" w:hAnsi="宋体"/>
        </w:rPr>
        <w:t>回复</w:t>
      </w:r>
      <w:r>
        <w:rPr>
          <w:rFonts w:hint="eastAsia"/>
        </w:rPr>
        <w:t>Topic</w:t>
      </w:r>
    </w:p>
    <w:p w14:paraId="7626F316">
      <w:pPr>
        <w:pStyle w:val="60"/>
        <w:autoSpaceDE/>
        <w:autoSpaceDN/>
        <w:spacing w:line="300" w:lineRule="auto"/>
        <w:ind w:firstLine="420"/>
      </w:pPr>
      <w:r>
        <w:rPr>
          <w:rFonts w:hint="eastAsia"/>
        </w:rPr>
        <w:t>下行iot/{version}/{device_id}/login/response</w:t>
      </w:r>
    </w:p>
    <w:p w14:paraId="50B2B4A0">
      <w:pPr>
        <w:pStyle w:val="178"/>
        <w:numPr>
          <w:ilvl w:val="0"/>
          <w:numId w:val="106"/>
        </w:numPr>
        <w:spacing w:line="300" w:lineRule="auto"/>
      </w:pPr>
      <w:r>
        <w:rPr>
          <w:rFonts w:hint="eastAsia"/>
        </w:rPr>
        <w:t>回复参数说明</w:t>
      </w:r>
    </w:p>
    <w:p w14:paraId="632BE0D0">
      <w:pPr>
        <w:pStyle w:val="113"/>
        <w:numPr>
          <w:ilvl w:val="1"/>
          <w:numId w:val="43"/>
        </w:numPr>
        <w:spacing w:line="300" w:lineRule="auto"/>
      </w:pPr>
      <w:r>
        <w:rPr>
          <w:rFonts w:hint="eastAsia"/>
        </w:rPr>
        <w:t>Status：字符串类型，必填字段，回复代码，具体值详见表C.4。</w:t>
      </w:r>
    </w:p>
    <w:p w14:paraId="608B4F12">
      <w:pPr>
        <w:pStyle w:val="113"/>
        <w:numPr>
          <w:ilvl w:val="1"/>
          <w:numId w:val="43"/>
        </w:numPr>
        <w:spacing w:line="300" w:lineRule="auto"/>
      </w:pPr>
      <w:r>
        <w:rPr>
          <w:rFonts w:hint="eastAsia"/>
        </w:rPr>
        <w:t>Message：字符串类型，必填字段，回复消息，成功时为"成功"，失败时为"失败"。</w:t>
      </w:r>
    </w:p>
    <w:p w14:paraId="458AFD87">
      <w:pPr>
        <w:pStyle w:val="113"/>
        <w:numPr>
          <w:ilvl w:val="1"/>
          <w:numId w:val="43"/>
        </w:numPr>
        <w:spacing w:line="300" w:lineRule="auto"/>
      </w:pPr>
      <w:r>
        <w:rPr>
          <w:rFonts w:hint="eastAsia"/>
        </w:rPr>
        <w:t>Data：json类型，必填字段，成功时回复token，失败时为null。</w:t>
      </w:r>
    </w:p>
    <w:p w14:paraId="42E6B1FE">
      <w:pPr>
        <w:pStyle w:val="113"/>
        <w:numPr>
          <w:ilvl w:val="1"/>
          <w:numId w:val="43"/>
        </w:numPr>
        <w:spacing w:line="300" w:lineRule="auto"/>
      </w:pPr>
      <w:r>
        <w:rPr>
          <w:rFonts w:hint="eastAsia"/>
        </w:rPr>
        <w:t>token：字符串类型，必填字段，使用授权码。</w:t>
      </w:r>
    </w:p>
    <w:p w14:paraId="1FF7AD07">
      <w:pPr>
        <w:pStyle w:val="178"/>
        <w:numPr>
          <w:ilvl w:val="0"/>
          <w:numId w:val="43"/>
        </w:numPr>
        <w:spacing w:line="300" w:lineRule="auto"/>
      </w:pPr>
      <w:r>
        <w:rPr>
          <w:rFonts w:hint="eastAsia"/>
        </w:rPr>
        <w:t>回复示例</w:t>
      </w:r>
    </w:p>
    <w:p w14:paraId="50B45A76">
      <w:pPr>
        <w:pStyle w:val="60"/>
        <w:autoSpaceDE/>
        <w:autoSpaceDN/>
        <w:spacing w:line="300" w:lineRule="auto"/>
        <w:ind w:firstLine="420"/>
      </w:pPr>
      <w:r>
        <w:rPr>
          <w:rFonts w:hint="eastAsia"/>
        </w:rPr>
        <w:t>Topic：iot/v1.0/{device_id}/login/response</w:t>
      </w:r>
    </w:p>
    <w:p w14:paraId="7F55D8FB">
      <w:pPr>
        <w:pStyle w:val="60"/>
        <w:autoSpaceDE/>
        <w:autoSpaceDN/>
        <w:spacing w:line="300" w:lineRule="auto"/>
        <w:ind w:firstLine="420"/>
      </w:pPr>
      <w:r>
        <w:rPr>
          <w:rFonts w:hint="eastAsia"/>
        </w:rPr>
        <w:t>数据格式：</w:t>
      </w:r>
    </w:p>
    <w:p w14:paraId="70D20E3C">
      <w:pPr>
        <w:pStyle w:val="60"/>
        <w:autoSpaceDE/>
        <w:autoSpaceDN/>
        <w:spacing w:line="300" w:lineRule="auto"/>
        <w:ind w:firstLine="420"/>
      </w:pPr>
      <w:r>
        <w:rPr>
          <w:rFonts w:hint="eastAsia"/>
        </w:rPr>
        <w:t>{</w:t>
      </w:r>
    </w:p>
    <w:p w14:paraId="4D122DEB">
      <w:pPr>
        <w:pStyle w:val="60"/>
        <w:autoSpaceDE/>
        <w:autoSpaceDN/>
        <w:spacing w:line="300" w:lineRule="auto"/>
        <w:ind w:firstLine="420"/>
      </w:pPr>
      <w:r>
        <w:rPr>
          <w:rFonts w:hint="eastAsia"/>
        </w:rPr>
        <w:t>"Status":"00",</w:t>
      </w:r>
    </w:p>
    <w:p w14:paraId="48DB2510">
      <w:pPr>
        <w:pStyle w:val="60"/>
        <w:autoSpaceDE/>
        <w:autoSpaceDN/>
        <w:spacing w:line="300" w:lineRule="auto"/>
        <w:ind w:firstLine="420"/>
      </w:pPr>
      <w:r>
        <w:rPr>
          <w:rFonts w:hint="eastAsia"/>
        </w:rPr>
        <w:t>"Message":"成功",</w:t>
      </w:r>
    </w:p>
    <w:p w14:paraId="1DBD6DEB">
      <w:pPr>
        <w:pStyle w:val="60"/>
        <w:autoSpaceDE/>
        <w:autoSpaceDN/>
        <w:spacing w:line="300" w:lineRule="auto"/>
        <w:ind w:firstLine="420"/>
      </w:pPr>
      <w:r>
        <w:rPr>
          <w:rFonts w:hint="eastAsia"/>
        </w:rPr>
        <w:t>"Data":{"token":"16fed16f07e520559c85b986a700003a"}</w:t>
      </w:r>
    </w:p>
    <w:p w14:paraId="1CD0AFB9">
      <w:pPr>
        <w:pStyle w:val="60"/>
        <w:autoSpaceDE/>
        <w:autoSpaceDN/>
        <w:spacing w:line="300" w:lineRule="auto"/>
        <w:ind w:firstLine="420"/>
      </w:pPr>
      <w:r>
        <w:rPr>
          <w:rFonts w:hint="eastAsia"/>
        </w:rPr>
        <w:t>}</w:t>
      </w:r>
    </w:p>
    <w:p w14:paraId="6A3D3C24">
      <w:pPr>
        <w:pStyle w:val="83"/>
        <w:numPr>
          <w:ilvl w:val="2"/>
          <w:numId w:val="95"/>
        </w:numPr>
        <w:wordWrap/>
        <w:spacing w:before="120" w:after="120" w:line="300" w:lineRule="auto"/>
        <w:rPr>
          <w:kern w:val="36"/>
        </w:rPr>
      </w:pPr>
      <w:r>
        <w:rPr>
          <w:rFonts w:hint="eastAsia"/>
          <w:kern w:val="36"/>
        </w:rPr>
        <w:t>智能网关数据采集</w:t>
      </w:r>
    </w:p>
    <w:p w14:paraId="7216F557">
      <w:pPr>
        <w:pStyle w:val="85"/>
        <w:numPr>
          <w:ilvl w:val="3"/>
          <w:numId w:val="95"/>
        </w:numPr>
        <w:spacing w:before="120" w:after="120" w:line="300" w:lineRule="auto"/>
        <w:rPr>
          <w:kern w:val="0"/>
        </w:rPr>
      </w:pPr>
      <w:r>
        <w:rPr>
          <w:rFonts w:hint="eastAsia" w:ascii="宋体" w:hAnsi="宋体"/>
        </w:rPr>
        <w:t>功能介绍</w:t>
      </w:r>
    </w:p>
    <w:p w14:paraId="5EB54957">
      <w:pPr>
        <w:pStyle w:val="60"/>
        <w:autoSpaceDE/>
        <w:autoSpaceDN/>
        <w:spacing w:line="300" w:lineRule="auto"/>
        <w:ind w:firstLine="420"/>
      </w:pPr>
      <w:r>
        <w:rPr>
          <w:rFonts w:hint="eastAsia"/>
        </w:rPr>
        <w:t>用于智能网关按产品模型中定义的格式将属性数据上报给主站。</w:t>
      </w:r>
    </w:p>
    <w:p w14:paraId="3C3BDAB1">
      <w:pPr>
        <w:pStyle w:val="85"/>
        <w:numPr>
          <w:ilvl w:val="3"/>
          <w:numId w:val="95"/>
        </w:numPr>
        <w:spacing w:before="120" w:after="120" w:line="300" w:lineRule="auto"/>
      </w:pPr>
      <w:r>
        <w:rPr>
          <w:rFonts w:hint="eastAsia"/>
        </w:rPr>
        <w:t>Topic</w:t>
      </w:r>
    </w:p>
    <w:p w14:paraId="3FB8EBD7">
      <w:pPr>
        <w:pStyle w:val="60"/>
        <w:autoSpaceDE/>
        <w:autoSpaceDN/>
        <w:spacing w:line="300" w:lineRule="auto"/>
        <w:ind w:firstLine="420"/>
      </w:pPr>
      <w:r>
        <w:rPr>
          <w:rFonts w:hint="eastAsia"/>
        </w:rPr>
        <w:t>上行iot/{version}/{device_id}/properties</w:t>
      </w:r>
    </w:p>
    <w:p w14:paraId="6484F933">
      <w:pPr>
        <w:pStyle w:val="178"/>
        <w:numPr>
          <w:ilvl w:val="0"/>
          <w:numId w:val="107"/>
        </w:numPr>
        <w:spacing w:line="300" w:lineRule="auto"/>
      </w:pPr>
      <w:r>
        <w:rPr>
          <w:rFonts w:hint="eastAsia"/>
        </w:rPr>
        <w:t>参数说明</w:t>
      </w:r>
    </w:p>
    <w:p w14:paraId="06CBF0F5">
      <w:pPr>
        <w:pStyle w:val="113"/>
        <w:numPr>
          <w:ilvl w:val="1"/>
          <w:numId w:val="43"/>
        </w:numPr>
        <w:spacing w:line="300" w:lineRule="auto"/>
      </w:pPr>
      <w:r>
        <w:rPr>
          <w:rFonts w:hint="eastAsia"/>
        </w:rPr>
        <w:t>token：字符串类型，必填字段，授权信息。</w:t>
      </w:r>
    </w:p>
    <w:p w14:paraId="0A208C49">
      <w:pPr>
        <w:pStyle w:val="113"/>
        <w:numPr>
          <w:ilvl w:val="1"/>
          <w:numId w:val="43"/>
        </w:numPr>
        <w:spacing w:line="300" w:lineRule="auto"/>
      </w:pPr>
      <w:r>
        <w:rPr>
          <w:rFonts w:hint="eastAsia"/>
        </w:rPr>
        <w:t>logdt：字符串类型，必填字段，数据时间。</w:t>
      </w:r>
    </w:p>
    <w:p w14:paraId="6E60FE9F">
      <w:pPr>
        <w:pStyle w:val="113"/>
        <w:numPr>
          <w:ilvl w:val="1"/>
          <w:numId w:val="43"/>
        </w:numPr>
        <w:spacing w:line="300" w:lineRule="auto"/>
      </w:pPr>
      <w:r>
        <w:rPr>
          <w:rFonts w:hint="eastAsia"/>
        </w:rPr>
        <w:t>node：列表，必填字段，智能网关节点。</w:t>
      </w:r>
    </w:p>
    <w:p w14:paraId="17FDAA1E">
      <w:pPr>
        <w:pStyle w:val="113"/>
        <w:numPr>
          <w:ilvl w:val="1"/>
          <w:numId w:val="43"/>
        </w:numPr>
        <w:spacing w:line="300" w:lineRule="auto"/>
      </w:pPr>
      <w:r>
        <w:rPr>
          <w:rFonts w:hint="eastAsia"/>
        </w:rPr>
        <w:t>name：字符串类型，必填字段，属性代号。</w:t>
      </w:r>
    </w:p>
    <w:p w14:paraId="2ED388DA">
      <w:pPr>
        <w:pStyle w:val="113"/>
        <w:numPr>
          <w:ilvl w:val="1"/>
          <w:numId w:val="43"/>
        </w:numPr>
        <w:spacing w:line="300" w:lineRule="auto"/>
      </w:pPr>
      <w:r>
        <w:rPr>
          <w:rFonts w:hint="eastAsia"/>
        </w:rPr>
        <w:t>value：字符串类型，必填字段，属性值。</w:t>
      </w:r>
    </w:p>
    <w:p w14:paraId="7276B389">
      <w:pPr>
        <w:pStyle w:val="113"/>
        <w:numPr>
          <w:ilvl w:val="1"/>
          <w:numId w:val="43"/>
        </w:numPr>
        <w:spacing w:line="300" w:lineRule="auto"/>
      </w:pPr>
      <w:r>
        <w:rPr>
          <w:rFonts w:hint="eastAsia"/>
        </w:rPr>
        <w:t>unit：字符串类型，选填字段，属性单位。</w:t>
      </w:r>
    </w:p>
    <w:p w14:paraId="776F4ADC">
      <w:pPr>
        <w:pStyle w:val="178"/>
        <w:numPr>
          <w:ilvl w:val="0"/>
          <w:numId w:val="43"/>
        </w:numPr>
        <w:spacing w:line="300" w:lineRule="auto"/>
      </w:pPr>
      <w:r>
        <w:rPr>
          <w:rFonts w:hint="eastAsia"/>
        </w:rPr>
        <w:t>示例</w:t>
      </w:r>
    </w:p>
    <w:p w14:paraId="481A3485">
      <w:pPr>
        <w:pStyle w:val="60"/>
        <w:autoSpaceDE/>
        <w:autoSpaceDN/>
        <w:spacing w:line="300" w:lineRule="auto"/>
        <w:ind w:firstLine="420"/>
      </w:pPr>
      <w:r>
        <w:rPr>
          <w:rFonts w:hint="eastAsia"/>
        </w:rPr>
        <w:t>Topic：iot/v1.0/{device_id}/properties</w:t>
      </w:r>
    </w:p>
    <w:p w14:paraId="2346B023">
      <w:pPr>
        <w:pStyle w:val="60"/>
        <w:autoSpaceDE/>
        <w:autoSpaceDN/>
        <w:spacing w:line="300" w:lineRule="auto"/>
        <w:ind w:firstLine="420"/>
      </w:pPr>
      <w:r>
        <w:rPr>
          <w:rFonts w:hint="eastAsia"/>
        </w:rPr>
        <w:t>数据格式：</w:t>
      </w:r>
    </w:p>
    <w:p w14:paraId="2D92BE1C">
      <w:pPr>
        <w:pStyle w:val="60"/>
        <w:autoSpaceDE/>
        <w:autoSpaceDN/>
        <w:spacing w:line="300" w:lineRule="auto"/>
        <w:ind w:firstLine="420"/>
      </w:pPr>
      <w:r>
        <w:rPr>
          <w:rFonts w:hint="eastAsia"/>
        </w:rPr>
        <w:t>{</w:t>
      </w:r>
    </w:p>
    <w:p w14:paraId="12EFE2B0">
      <w:pPr>
        <w:pStyle w:val="60"/>
        <w:autoSpaceDE/>
        <w:autoSpaceDN/>
        <w:spacing w:line="300" w:lineRule="auto"/>
        <w:ind w:firstLine="420"/>
      </w:pPr>
      <w:r>
        <w:rPr>
          <w:rFonts w:hint="eastAsia"/>
        </w:rPr>
        <w:tab/>
      </w:r>
      <w:r>
        <w:rPr>
          <w:rFonts w:hint="eastAsia"/>
        </w:rPr>
        <w:t>"token":"16fed16f07e520559c85b986a700003a",</w:t>
      </w:r>
    </w:p>
    <w:p w14:paraId="61337186">
      <w:pPr>
        <w:pStyle w:val="60"/>
        <w:autoSpaceDE/>
        <w:autoSpaceDN/>
        <w:spacing w:line="300" w:lineRule="auto"/>
        <w:ind w:firstLine="420"/>
      </w:pPr>
      <w:r>
        <w:rPr>
          <w:rFonts w:hint="eastAsia"/>
        </w:rPr>
        <w:tab/>
      </w:r>
      <w:r>
        <w:rPr>
          <w:rFonts w:hint="eastAsia"/>
        </w:rPr>
        <w:t>"logdt":"2021-04-28 15:36:00",</w:t>
      </w:r>
    </w:p>
    <w:p w14:paraId="6ABB00C8">
      <w:pPr>
        <w:pStyle w:val="60"/>
        <w:autoSpaceDE/>
        <w:autoSpaceDN/>
        <w:spacing w:line="300" w:lineRule="auto"/>
        <w:ind w:firstLine="420"/>
      </w:pPr>
      <w:r>
        <w:rPr>
          <w:rFonts w:hint="eastAsia"/>
        </w:rPr>
        <w:tab/>
      </w:r>
      <w:r>
        <w:rPr>
          <w:rFonts w:hint="eastAsia"/>
        </w:rPr>
        <w:t>"node":[{"name":"SENSE_YGTCQ","value":"0"},{{"name":"SENSE_WD","value":"30"}]</w:t>
      </w:r>
    </w:p>
    <w:p w14:paraId="5A757C2C">
      <w:pPr>
        <w:pStyle w:val="60"/>
        <w:autoSpaceDE/>
        <w:autoSpaceDN/>
        <w:spacing w:line="300" w:lineRule="auto"/>
        <w:ind w:firstLine="420"/>
      </w:pPr>
      <w:r>
        <w:rPr>
          <w:rFonts w:hint="eastAsia"/>
        </w:rPr>
        <w:t>}</w:t>
      </w:r>
    </w:p>
    <w:p w14:paraId="48C2FD79">
      <w:pPr>
        <w:pStyle w:val="85"/>
        <w:numPr>
          <w:ilvl w:val="3"/>
          <w:numId w:val="95"/>
        </w:numPr>
        <w:spacing w:before="120" w:after="120" w:line="300" w:lineRule="auto"/>
      </w:pPr>
      <w:r>
        <w:rPr>
          <w:rFonts w:hint="eastAsia" w:ascii="宋体" w:hAnsi="宋体"/>
        </w:rPr>
        <w:t>回复</w:t>
      </w:r>
      <w:r>
        <w:rPr>
          <w:rFonts w:hint="eastAsia"/>
        </w:rPr>
        <w:t>Topic</w:t>
      </w:r>
    </w:p>
    <w:p w14:paraId="51EFFB6D">
      <w:pPr>
        <w:pStyle w:val="60"/>
        <w:autoSpaceDE/>
        <w:autoSpaceDN/>
        <w:spacing w:line="300" w:lineRule="auto"/>
        <w:ind w:firstLine="420"/>
      </w:pPr>
      <w:r>
        <w:rPr>
          <w:rFonts w:hint="eastAsia"/>
        </w:rPr>
        <w:t>下行iot/{version}/{device_id}/properties/response</w:t>
      </w:r>
    </w:p>
    <w:p w14:paraId="517A81FE">
      <w:pPr>
        <w:pStyle w:val="178"/>
        <w:numPr>
          <w:ilvl w:val="0"/>
          <w:numId w:val="108"/>
        </w:numPr>
        <w:spacing w:line="300" w:lineRule="auto"/>
      </w:pPr>
      <w:r>
        <w:rPr>
          <w:rFonts w:hint="eastAsia"/>
        </w:rPr>
        <w:t>回复参数说明</w:t>
      </w:r>
    </w:p>
    <w:p w14:paraId="2083086E">
      <w:pPr>
        <w:pStyle w:val="113"/>
        <w:numPr>
          <w:ilvl w:val="1"/>
          <w:numId w:val="43"/>
        </w:numPr>
        <w:spacing w:line="300" w:lineRule="auto"/>
      </w:pPr>
      <w:r>
        <w:rPr>
          <w:rFonts w:hint="eastAsia"/>
        </w:rPr>
        <w:t>Status：字符串类型，必填字段，回复代码，具体值详见表C.4。</w:t>
      </w:r>
    </w:p>
    <w:p w14:paraId="1D700B14">
      <w:pPr>
        <w:pStyle w:val="113"/>
        <w:numPr>
          <w:ilvl w:val="1"/>
          <w:numId w:val="43"/>
        </w:numPr>
        <w:spacing w:line="300" w:lineRule="auto"/>
      </w:pPr>
      <w:r>
        <w:rPr>
          <w:rFonts w:hint="eastAsia"/>
        </w:rPr>
        <w:t>Message：字符串类型，必填字段，回复消息，成功时为"成功"，失败时为"失败"。</w:t>
      </w:r>
    </w:p>
    <w:p w14:paraId="67E20283">
      <w:pPr>
        <w:pStyle w:val="113"/>
        <w:numPr>
          <w:ilvl w:val="1"/>
          <w:numId w:val="43"/>
        </w:numPr>
        <w:spacing w:line="300" w:lineRule="auto"/>
      </w:pPr>
      <w:r>
        <w:rPr>
          <w:rFonts w:hint="eastAsia"/>
        </w:rPr>
        <w:t>Data：字符串类型，必填字段，成功时回复"success"，失败时为"fail"。</w:t>
      </w:r>
    </w:p>
    <w:p w14:paraId="07D69360">
      <w:pPr>
        <w:pStyle w:val="178"/>
        <w:numPr>
          <w:ilvl w:val="0"/>
          <w:numId w:val="43"/>
        </w:numPr>
        <w:spacing w:line="300" w:lineRule="auto"/>
      </w:pPr>
      <w:r>
        <w:rPr>
          <w:rFonts w:hint="eastAsia"/>
        </w:rPr>
        <w:t>回复示例</w:t>
      </w:r>
    </w:p>
    <w:p w14:paraId="79D6FD94">
      <w:pPr>
        <w:pStyle w:val="60"/>
        <w:autoSpaceDE/>
        <w:autoSpaceDN/>
        <w:spacing w:line="300" w:lineRule="auto"/>
        <w:ind w:firstLine="420"/>
      </w:pPr>
      <w:r>
        <w:rPr>
          <w:rFonts w:hint="eastAsia"/>
        </w:rPr>
        <w:t>Topic：iot/v1.0/{device_id}/properties/response</w:t>
      </w:r>
    </w:p>
    <w:p w14:paraId="644E3A2C">
      <w:pPr>
        <w:pStyle w:val="60"/>
        <w:autoSpaceDE/>
        <w:autoSpaceDN/>
        <w:spacing w:line="300" w:lineRule="auto"/>
        <w:ind w:firstLine="420"/>
      </w:pPr>
      <w:r>
        <w:rPr>
          <w:rFonts w:hint="eastAsia"/>
        </w:rPr>
        <w:t>数据格式：</w:t>
      </w:r>
    </w:p>
    <w:p w14:paraId="215C63F5">
      <w:pPr>
        <w:pStyle w:val="60"/>
        <w:autoSpaceDE/>
        <w:autoSpaceDN/>
        <w:spacing w:line="300" w:lineRule="auto"/>
        <w:ind w:firstLine="420"/>
      </w:pPr>
      <w:r>
        <w:rPr>
          <w:rFonts w:hint="eastAsia"/>
        </w:rPr>
        <w:t>{</w:t>
      </w:r>
    </w:p>
    <w:p w14:paraId="37C095D2">
      <w:pPr>
        <w:pStyle w:val="60"/>
        <w:autoSpaceDE/>
        <w:autoSpaceDN/>
        <w:spacing w:line="300" w:lineRule="auto"/>
        <w:ind w:firstLine="420"/>
      </w:pPr>
      <w:r>
        <w:rPr>
          <w:rFonts w:hint="eastAsia"/>
        </w:rPr>
        <w:t>"Status":"00",</w:t>
      </w:r>
    </w:p>
    <w:p w14:paraId="325BBCB3">
      <w:pPr>
        <w:pStyle w:val="60"/>
        <w:autoSpaceDE/>
        <w:autoSpaceDN/>
        <w:spacing w:line="300" w:lineRule="auto"/>
        <w:ind w:firstLine="420"/>
      </w:pPr>
      <w:r>
        <w:rPr>
          <w:rFonts w:hint="eastAsia"/>
        </w:rPr>
        <w:t>"Message":"成功",</w:t>
      </w:r>
    </w:p>
    <w:p w14:paraId="5EDAC378">
      <w:pPr>
        <w:pStyle w:val="60"/>
        <w:autoSpaceDE/>
        <w:autoSpaceDN/>
        <w:spacing w:line="300" w:lineRule="auto"/>
        <w:ind w:firstLine="420"/>
      </w:pPr>
      <w:r>
        <w:rPr>
          <w:rFonts w:hint="eastAsia"/>
        </w:rPr>
        <w:t>"Data":"success"</w:t>
      </w:r>
    </w:p>
    <w:p w14:paraId="01B4469E">
      <w:pPr>
        <w:pStyle w:val="60"/>
        <w:autoSpaceDE/>
        <w:autoSpaceDN/>
        <w:spacing w:line="300" w:lineRule="auto"/>
        <w:ind w:firstLine="420"/>
      </w:pPr>
      <w:r>
        <w:rPr>
          <w:rFonts w:hint="eastAsia"/>
        </w:rPr>
        <w:t>}</w:t>
      </w:r>
    </w:p>
    <w:p w14:paraId="57544490">
      <w:pPr>
        <w:pStyle w:val="83"/>
        <w:numPr>
          <w:ilvl w:val="2"/>
          <w:numId w:val="95"/>
        </w:numPr>
        <w:wordWrap/>
        <w:spacing w:before="120" w:after="120" w:line="300" w:lineRule="auto"/>
        <w:rPr>
          <w:rFonts w:ascii="Times New Roman"/>
          <w:kern w:val="36"/>
        </w:rPr>
      </w:pPr>
      <w:r>
        <w:rPr>
          <w:rFonts w:hint="eastAsia"/>
          <w:kern w:val="36"/>
        </w:rPr>
        <w:t>网关批量数据采集</w:t>
      </w:r>
    </w:p>
    <w:p w14:paraId="41E3B6EA">
      <w:pPr>
        <w:pStyle w:val="85"/>
        <w:numPr>
          <w:ilvl w:val="3"/>
          <w:numId w:val="95"/>
        </w:numPr>
        <w:spacing w:before="120" w:after="120" w:line="300" w:lineRule="auto"/>
        <w:rPr>
          <w:kern w:val="0"/>
        </w:rPr>
      </w:pPr>
      <w:r>
        <w:rPr>
          <w:rFonts w:hint="eastAsia" w:ascii="宋体" w:hAnsi="宋体"/>
        </w:rPr>
        <w:t>功能介绍</w:t>
      </w:r>
    </w:p>
    <w:p w14:paraId="28CFFDF8">
      <w:pPr>
        <w:pStyle w:val="60"/>
        <w:autoSpaceDE/>
        <w:autoSpaceDN/>
        <w:spacing w:line="300" w:lineRule="auto"/>
        <w:ind w:firstLine="420"/>
      </w:pPr>
      <w:r>
        <w:rPr>
          <w:rFonts w:hint="eastAsia"/>
        </w:rPr>
        <w:t>用于智能网关按产品模型中定义的格式将属性数据上报给主站。</w:t>
      </w:r>
    </w:p>
    <w:p w14:paraId="4225D057">
      <w:pPr>
        <w:pStyle w:val="85"/>
        <w:numPr>
          <w:ilvl w:val="3"/>
          <w:numId w:val="95"/>
        </w:numPr>
        <w:spacing w:before="120" w:after="120" w:line="300" w:lineRule="auto"/>
      </w:pPr>
      <w:r>
        <w:rPr>
          <w:rFonts w:hint="eastAsia"/>
        </w:rPr>
        <w:t>Topic</w:t>
      </w:r>
    </w:p>
    <w:p w14:paraId="6EF74595">
      <w:pPr>
        <w:pStyle w:val="60"/>
        <w:autoSpaceDE/>
        <w:autoSpaceDN/>
        <w:spacing w:line="300" w:lineRule="auto"/>
        <w:ind w:firstLine="420"/>
      </w:pPr>
      <w:r>
        <w:rPr>
          <w:rFonts w:hint="eastAsia"/>
        </w:rPr>
        <w:t>上行iot/{version}/{device_id}/gateway/properties</w:t>
      </w:r>
    </w:p>
    <w:p w14:paraId="60374D63">
      <w:pPr>
        <w:pStyle w:val="178"/>
        <w:numPr>
          <w:ilvl w:val="0"/>
          <w:numId w:val="109"/>
        </w:numPr>
        <w:spacing w:line="300" w:lineRule="auto"/>
      </w:pPr>
      <w:r>
        <w:rPr>
          <w:rFonts w:hint="eastAsia"/>
        </w:rPr>
        <w:t>参数说明</w:t>
      </w:r>
    </w:p>
    <w:p w14:paraId="21EBEEAA">
      <w:pPr>
        <w:pStyle w:val="113"/>
        <w:numPr>
          <w:ilvl w:val="1"/>
          <w:numId w:val="43"/>
        </w:numPr>
        <w:spacing w:line="300" w:lineRule="auto"/>
      </w:pPr>
      <w:r>
        <w:rPr>
          <w:rFonts w:hint="eastAsia"/>
        </w:rPr>
        <w:t>Token：字符串类型，必填字段，授权信息。</w:t>
      </w:r>
    </w:p>
    <w:p w14:paraId="09EA0BAE">
      <w:pPr>
        <w:pStyle w:val="113"/>
        <w:numPr>
          <w:ilvl w:val="1"/>
          <w:numId w:val="43"/>
        </w:numPr>
        <w:spacing w:line="300" w:lineRule="auto"/>
      </w:pPr>
      <w:r>
        <w:rPr>
          <w:rFonts w:hint="eastAsia"/>
        </w:rPr>
        <w:t>Logdt：字符串类型，必填字段，数据时间。</w:t>
      </w:r>
    </w:p>
    <w:p w14:paraId="445F7E5E">
      <w:pPr>
        <w:pStyle w:val="113"/>
        <w:numPr>
          <w:ilvl w:val="1"/>
          <w:numId w:val="43"/>
        </w:numPr>
        <w:spacing w:line="300" w:lineRule="auto"/>
      </w:pPr>
      <w:r>
        <w:rPr>
          <w:rFonts w:hint="eastAsia"/>
        </w:rPr>
        <w:t>Device：列表类型，必填字段，智能网关列表。</w:t>
      </w:r>
    </w:p>
    <w:p w14:paraId="6CF4AFB4">
      <w:pPr>
        <w:pStyle w:val="113"/>
        <w:numPr>
          <w:ilvl w:val="1"/>
          <w:numId w:val="43"/>
        </w:numPr>
        <w:spacing w:line="300" w:lineRule="auto"/>
      </w:pPr>
      <w:r>
        <w:rPr>
          <w:rFonts w:hint="eastAsia"/>
        </w:rPr>
        <w:t>Id：字符串类型，必填字段，智能网关编号。</w:t>
      </w:r>
    </w:p>
    <w:p w14:paraId="69160CF9">
      <w:pPr>
        <w:pStyle w:val="113"/>
        <w:numPr>
          <w:ilvl w:val="1"/>
          <w:numId w:val="43"/>
        </w:numPr>
        <w:spacing w:line="300" w:lineRule="auto"/>
      </w:pPr>
      <w:r>
        <w:rPr>
          <w:rFonts w:hint="eastAsia"/>
        </w:rPr>
        <w:t>Node：列表，必填字段，智能网关节点。</w:t>
      </w:r>
    </w:p>
    <w:p w14:paraId="76A5A9B3">
      <w:pPr>
        <w:pStyle w:val="113"/>
        <w:numPr>
          <w:ilvl w:val="1"/>
          <w:numId w:val="43"/>
        </w:numPr>
        <w:spacing w:line="300" w:lineRule="auto"/>
      </w:pPr>
      <w:r>
        <w:rPr>
          <w:rFonts w:hint="eastAsia"/>
        </w:rPr>
        <w:t>Name：字符串类型，必填字段，属性代号。</w:t>
      </w:r>
    </w:p>
    <w:p w14:paraId="3B17C8B6">
      <w:pPr>
        <w:pStyle w:val="113"/>
        <w:numPr>
          <w:ilvl w:val="1"/>
          <w:numId w:val="43"/>
        </w:numPr>
        <w:spacing w:line="300" w:lineRule="auto"/>
      </w:pPr>
      <w:r>
        <w:rPr>
          <w:rFonts w:hint="eastAsia"/>
        </w:rPr>
        <w:t>Value：字符串类型，必填字段，属性值。</w:t>
      </w:r>
    </w:p>
    <w:p w14:paraId="433A74B1">
      <w:pPr>
        <w:pStyle w:val="113"/>
        <w:numPr>
          <w:ilvl w:val="1"/>
          <w:numId w:val="43"/>
        </w:numPr>
        <w:spacing w:line="300" w:lineRule="auto"/>
      </w:pPr>
      <w:r>
        <w:rPr>
          <w:rFonts w:hint="eastAsia"/>
        </w:rPr>
        <w:t>Unit：字符串类型，选填字段，属性单位。</w:t>
      </w:r>
    </w:p>
    <w:p w14:paraId="0B578A88">
      <w:pPr>
        <w:pStyle w:val="178"/>
        <w:numPr>
          <w:ilvl w:val="0"/>
          <w:numId w:val="43"/>
        </w:numPr>
        <w:spacing w:line="300" w:lineRule="auto"/>
      </w:pPr>
      <w:r>
        <w:rPr>
          <w:rFonts w:hint="eastAsia"/>
        </w:rPr>
        <w:t>示例</w:t>
      </w:r>
    </w:p>
    <w:p w14:paraId="01DA4B84">
      <w:pPr>
        <w:pStyle w:val="60"/>
        <w:autoSpaceDE/>
        <w:autoSpaceDN/>
        <w:spacing w:line="300" w:lineRule="auto"/>
        <w:ind w:firstLine="420"/>
      </w:pPr>
      <w:r>
        <w:rPr>
          <w:rFonts w:hint="eastAsia"/>
        </w:rPr>
        <w:t>Topic：iot/v1.0/{device_id}/gateway/properties</w:t>
      </w:r>
    </w:p>
    <w:p w14:paraId="72880FFA">
      <w:pPr>
        <w:pStyle w:val="60"/>
        <w:autoSpaceDE/>
        <w:autoSpaceDN/>
        <w:spacing w:line="300" w:lineRule="auto"/>
        <w:ind w:firstLine="420"/>
      </w:pPr>
      <w:r>
        <w:rPr>
          <w:rFonts w:hint="eastAsia"/>
        </w:rPr>
        <w:t>数据格式：</w:t>
      </w:r>
    </w:p>
    <w:p w14:paraId="79CBD77D">
      <w:pPr>
        <w:pStyle w:val="60"/>
        <w:autoSpaceDE/>
        <w:autoSpaceDN/>
        <w:spacing w:line="300" w:lineRule="auto"/>
        <w:ind w:firstLine="420"/>
      </w:pPr>
      <w:r>
        <w:rPr>
          <w:rFonts w:hint="eastAsia"/>
        </w:rPr>
        <w:t>{</w:t>
      </w:r>
    </w:p>
    <w:p w14:paraId="47276E77">
      <w:pPr>
        <w:pStyle w:val="60"/>
        <w:autoSpaceDE/>
        <w:autoSpaceDN/>
        <w:spacing w:line="300" w:lineRule="auto"/>
        <w:ind w:firstLine="420"/>
      </w:pPr>
      <w:r>
        <w:rPr>
          <w:rFonts w:hint="eastAsia"/>
        </w:rPr>
        <w:tab/>
      </w:r>
      <w:r>
        <w:rPr>
          <w:rFonts w:hint="eastAsia"/>
        </w:rPr>
        <w:t>"token":"16fed16f07e520559c85b986a700003a",</w:t>
      </w:r>
    </w:p>
    <w:p w14:paraId="3324E433">
      <w:pPr>
        <w:pStyle w:val="60"/>
        <w:autoSpaceDE/>
        <w:autoSpaceDN/>
        <w:spacing w:line="300" w:lineRule="auto"/>
        <w:ind w:firstLine="420"/>
      </w:pPr>
      <w:r>
        <w:rPr>
          <w:rFonts w:hint="eastAsia"/>
        </w:rPr>
        <w:t>"logdt":"2021-04-28 15:36:00",</w:t>
      </w:r>
    </w:p>
    <w:p w14:paraId="3B0699D3">
      <w:pPr>
        <w:pStyle w:val="60"/>
        <w:autoSpaceDE/>
        <w:autoSpaceDN/>
        <w:spacing w:line="300" w:lineRule="auto"/>
        <w:ind w:firstLine="420"/>
      </w:pPr>
      <w:r>
        <w:rPr>
          <w:rFonts w:hint="eastAsia"/>
        </w:rPr>
        <w:t>"device":[</w:t>
      </w:r>
    </w:p>
    <w:p w14:paraId="1FB07F5C">
      <w:pPr>
        <w:pStyle w:val="60"/>
        <w:autoSpaceDE/>
        <w:autoSpaceDN/>
        <w:spacing w:line="300" w:lineRule="auto"/>
        <w:ind w:firstLine="420"/>
      </w:pPr>
      <w:r>
        <w:rPr>
          <w:rFonts w:hint="eastAsia"/>
        </w:rPr>
        <w:t xml:space="preserve">      {"id":"1","node":[{"name":"SENSE_YGTCQ","value": "0"},{"name":"SENSE_WD","value":"26.4"}]},{"id":"2","node":[{"name":"SENSE_DY_A","value":"224.117"},{"name":"SENSE_DY_B","value":"223.848"},{"name":"SENSE_DY_C","value":"224.191"}]}</w:t>
      </w:r>
    </w:p>
    <w:p w14:paraId="0E239A54">
      <w:pPr>
        <w:pStyle w:val="60"/>
        <w:autoSpaceDE/>
        <w:autoSpaceDN/>
        <w:spacing w:line="300" w:lineRule="auto"/>
        <w:ind w:firstLine="420"/>
      </w:pPr>
      <w:r>
        <w:rPr>
          <w:rFonts w:hint="eastAsia"/>
        </w:rPr>
        <w:t xml:space="preserve">    ]</w:t>
      </w:r>
    </w:p>
    <w:p w14:paraId="45042571">
      <w:pPr>
        <w:pStyle w:val="60"/>
        <w:autoSpaceDE/>
        <w:autoSpaceDN/>
        <w:spacing w:line="300" w:lineRule="auto"/>
        <w:ind w:firstLine="420"/>
      </w:pPr>
      <w:r>
        <w:rPr>
          <w:rFonts w:hint="eastAsia"/>
        </w:rPr>
        <w:t>}</w:t>
      </w:r>
    </w:p>
    <w:p w14:paraId="1219B9EB">
      <w:pPr>
        <w:pStyle w:val="85"/>
        <w:numPr>
          <w:ilvl w:val="3"/>
          <w:numId w:val="95"/>
        </w:numPr>
        <w:spacing w:before="120" w:after="120" w:line="300" w:lineRule="auto"/>
      </w:pPr>
      <w:r>
        <w:rPr>
          <w:rFonts w:hint="eastAsia" w:ascii="宋体" w:hAnsi="宋体"/>
        </w:rPr>
        <w:t>回复</w:t>
      </w:r>
      <w:r>
        <w:rPr>
          <w:rFonts w:hint="eastAsia"/>
        </w:rPr>
        <w:t>Topic</w:t>
      </w:r>
    </w:p>
    <w:p w14:paraId="3B20E4CD">
      <w:pPr>
        <w:pStyle w:val="60"/>
        <w:autoSpaceDE/>
        <w:autoSpaceDN/>
        <w:spacing w:line="300" w:lineRule="auto"/>
        <w:ind w:firstLine="420"/>
      </w:pPr>
      <w:r>
        <w:rPr>
          <w:rFonts w:hint="eastAsia"/>
        </w:rPr>
        <w:t>下行iot/{version}/{device_id}/properties/response</w:t>
      </w:r>
    </w:p>
    <w:p w14:paraId="72E1A553">
      <w:pPr>
        <w:pStyle w:val="178"/>
        <w:numPr>
          <w:ilvl w:val="0"/>
          <w:numId w:val="110"/>
        </w:numPr>
        <w:spacing w:line="300" w:lineRule="auto"/>
      </w:pPr>
      <w:r>
        <w:rPr>
          <w:rFonts w:hint="eastAsia"/>
        </w:rPr>
        <w:t>回复参数说明</w:t>
      </w:r>
    </w:p>
    <w:p w14:paraId="25E14125">
      <w:pPr>
        <w:pStyle w:val="113"/>
        <w:numPr>
          <w:ilvl w:val="1"/>
          <w:numId w:val="43"/>
        </w:numPr>
        <w:spacing w:line="300" w:lineRule="auto"/>
      </w:pPr>
      <w:r>
        <w:rPr>
          <w:rFonts w:hint="eastAsia"/>
        </w:rPr>
        <w:t>Status：字符串类型，必填字段，回复代码，具体值详见表C.4。</w:t>
      </w:r>
    </w:p>
    <w:p w14:paraId="51EDAF1A">
      <w:pPr>
        <w:pStyle w:val="113"/>
        <w:numPr>
          <w:ilvl w:val="1"/>
          <w:numId w:val="43"/>
        </w:numPr>
        <w:spacing w:line="300" w:lineRule="auto"/>
      </w:pPr>
      <w:r>
        <w:rPr>
          <w:rFonts w:hint="eastAsia"/>
        </w:rPr>
        <w:t>Message：字符串类型，必填字段，回复消息，成功时为"成功"，失败时为"失败"。</w:t>
      </w:r>
    </w:p>
    <w:p w14:paraId="0FD66724">
      <w:pPr>
        <w:pStyle w:val="113"/>
        <w:numPr>
          <w:ilvl w:val="1"/>
          <w:numId w:val="43"/>
        </w:numPr>
        <w:spacing w:line="300" w:lineRule="auto"/>
      </w:pPr>
      <w:r>
        <w:rPr>
          <w:rFonts w:hint="eastAsia"/>
        </w:rPr>
        <w:t>Data：字符串类型，必填字段，成功时回复"success"，失败时为"fail"。</w:t>
      </w:r>
    </w:p>
    <w:p w14:paraId="696D4B39">
      <w:pPr>
        <w:pStyle w:val="178"/>
        <w:numPr>
          <w:ilvl w:val="0"/>
          <w:numId w:val="43"/>
        </w:numPr>
        <w:spacing w:line="300" w:lineRule="auto"/>
      </w:pPr>
      <w:r>
        <w:rPr>
          <w:rFonts w:hint="eastAsia"/>
        </w:rPr>
        <w:t>回复示例</w:t>
      </w:r>
    </w:p>
    <w:p w14:paraId="76BE164B">
      <w:pPr>
        <w:pStyle w:val="60"/>
        <w:autoSpaceDE/>
        <w:autoSpaceDN/>
        <w:spacing w:line="300" w:lineRule="auto"/>
        <w:ind w:firstLine="420"/>
      </w:pPr>
      <w:r>
        <w:rPr>
          <w:rFonts w:hint="eastAsia"/>
        </w:rPr>
        <w:t>Topic：iot/v1.0/{device_id}/properties/response</w:t>
      </w:r>
    </w:p>
    <w:p w14:paraId="035E6E2F">
      <w:pPr>
        <w:pStyle w:val="60"/>
        <w:autoSpaceDE/>
        <w:autoSpaceDN/>
        <w:spacing w:line="300" w:lineRule="auto"/>
        <w:ind w:firstLine="420"/>
      </w:pPr>
      <w:r>
        <w:rPr>
          <w:rFonts w:hint="eastAsia"/>
        </w:rPr>
        <w:t>数据格式：</w:t>
      </w:r>
    </w:p>
    <w:p w14:paraId="465F566A">
      <w:pPr>
        <w:pStyle w:val="60"/>
        <w:autoSpaceDE/>
        <w:autoSpaceDN/>
        <w:spacing w:line="300" w:lineRule="auto"/>
        <w:ind w:firstLine="420"/>
      </w:pPr>
      <w:r>
        <w:rPr>
          <w:rFonts w:hint="eastAsia"/>
        </w:rPr>
        <w:t>{</w:t>
      </w:r>
    </w:p>
    <w:p w14:paraId="0F826C0F">
      <w:pPr>
        <w:pStyle w:val="60"/>
        <w:autoSpaceDE/>
        <w:autoSpaceDN/>
        <w:spacing w:line="300" w:lineRule="auto"/>
        <w:ind w:firstLine="420"/>
      </w:pPr>
      <w:r>
        <w:rPr>
          <w:rFonts w:hint="eastAsia"/>
        </w:rPr>
        <w:t>"Status":"00",</w:t>
      </w:r>
    </w:p>
    <w:p w14:paraId="64FEF3C2">
      <w:pPr>
        <w:pStyle w:val="60"/>
        <w:autoSpaceDE/>
        <w:autoSpaceDN/>
        <w:spacing w:line="300" w:lineRule="auto"/>
        <w:ind w:firstLine="420"/>
      </w:pPr>
      <w:r>
        <w:rPr>
          <w:rFonts w:hint="eastAsia"/>
        </w:rPr>
        <w:t>"Message":"成功",</w:t>
      </w:r>
    </w:p>
    <w:p w14:paraId="56732078">
      <w:pPr>
        <w:pStyle w:val="60"/>
        <w:autoSpaceDE/>
        <w:autoSpaceDN/>
        <w:spacing w:line="300" w:lineRule="auto"/>
        <w:ind w:firstLine="420"/>
      </w:pPr>
      <w:r>
        <w:rPr>
          <w:rFonts w:hint="eastAsia"/>
        </w:rPr>
        <w:t>"Data":"success"</w:t>
      </w:r>
    </w:p>
    <w:p w14:paraId="603DE1E7">
      <w:pPr>
        <w:pStyle w:val="60"/>
        <w:autoSpaceDE/>
        <w:autoSpaceDN/>
        <w:spacing w:line="300" w:lineRule="auto"/>
        <w:ind w:firstLine="420"/>
      </w:pPr>
      <w:r>
        <w:rPr>
          <w:rFonts w:hint="eastAsia"/>
        </w:rPr>
        <w:t>}</w:t>
      </w:r>
    </w:p>
    <w:p w14:paraId="15C57B7A">
      <w:pPr>
        <w:pStyle w:val="83"/>
        <w:numPr>
          <w:ilvl w:val="2"/>
          <w:numId w:val="95"/>
        </w:numPr>
        <w:wordWrap/>
        <w:spacing w:before="120" w:after="120" w:line="300" w:lineRule="auto"/>
        <w:rPr>
          <w:kern w:val="36"/>
        </w:rPr>
      </w:pPr>
      <w:r>
        <w:rPr>
          <w:rFonts w:hint="eastAsia"/>
          <w:kern w:val="36"/>
        </w:rPr>
        <w:t>智能网关命令</w:t>
      </w:r>
    </w:p>
    <w:p w14:paraId="400230B4">
      <w:pPr>
        <w:pStyle w:val="85"/>
        <w:numPr>
          <w:ilvl w:val="3"/>
          <w:numId w:val="95"/>
        </w:numPr>
        <w:spacing w:before="120" w:after="120" w:line="300" w:lineRule="auto"/>
        <w:rPr>
          <w:kern w:val="0"/>
        </w:rPr>
      </w:pPr>
      <w:r>
        <w:rPr>
          <w:rFonts w:hint="eastAsia" w:ascii="宋体" w:hAnsi="宋体"/>
        </w:rPr>
        <w:t>功能介绍</w:t>
      </w:r>
    </w:p>
    <w:p w14:paraId="4EB29762">
      <w:pPr>
        <w:pStyle w:val="60"/>
        <w:autoSpaceDE/>
        <w:autoSpaceDN/>
        <w:spacing w:line="300" w:lineRule="auto"/>
        <w:ind w:firstLine="420"/>
      </w:pPr>
      <w:r>
        <w:rPr>
          <w:rFonts w:hint="eastAsia"/>
        </w:rPr>
        <w:t>用于主站向智能网关下发监测设备控制命令。主站下发命令后，需要监测设备及时将命令的执行结果返回给主站，如果监测设备没回响应，主站会认为命令执行超时。</w:t>
      </w:r>
    </w:p>
    <w:p w14:paraId="371E0C0F">
      <w:pPr>
        <w:pStyle w:val="85"/>
        <w:numPr>
          <w:ilvl w:val="3"/>
          <w:numId w:val="95"/>
        </w:numPr>
        <w:spacing w:before="120" w:after="120" w:line="300" w:lineRule="auto"/>
      </w:pPr>
      <w:r>
        <w:rPr>
          <w:rFonts w:hint="eastAsia"/>
        </w:rPr>
        <w:t>Topic</w:t>
      </w:r>
    </w:p>
    <w:p w14:paraId="2A3AC5D9">
      <w:pPr>
        <w:pStyle w:val="60"/>
        <w:autoSpaceDE/>
        <w:autoSpaceDN/>
        <w:spacing w:line="300" w:lineRule="auto"/>
        <w:ind w:firstLine="420"/>
      </w:pPr>
      <w:r>
        <w:rPr>
          <w:rFonts w:hint="eastAsia"/>
        </w:rPr>
        <w:t>下行iot/{version}/{device_id}/commands</w:t>
      </w:r>
    </w:p>
    <w:p w14:paraId="2FD481A3">
      <w:pPr>
        <w:pStyle w:val="178"/>
        <w:numPr>
          <w:ilvl w:val="0"/>
          <w:numId w:val="111"/>
        </w:numPr>
        <w:spacing w:line="300" w:lineRule="auto"/>
      </w:pPr>
      <w:r>
        <w:rPr>
          <w:rFonts w:hint="eastAsia"/>
        </w:rPr>
        <w:t>参数说明</w:t>
      </w:r>
    </w:p>
    <w:p w14:paraId="639F9F28">
      <w:pPr>
        <w:pStyle w:val="113"/>
        <w:numPr>
          <w:ilvl w:val="1"/>
          <w:numId w:val="43"/>
        </w:numPr>
        <w:spacing w:line="300" w:lineRule="auto"/>
      </w:pPr>
      <w:r>
        <w:rPr>
          <w:rFonts w:hint="eastAsia"/>
        </w:rPr>
        <w:t>Token：字符串类型，必填字段，授权信息。</w:t>
      </w:r>
    </w:p>
    <w:p w14:paraId="08620F77">
      <w:pPr>
        <w:pStyle w:val="113"/>
        <w:numPr>
          <w:ilvl w:val="1"/>
          <w:numId w:val="43"/>
        </w:numPr>
        <w:spacing w:line="300" w:lineRule="auto"/>
      </w:pPr>
      <w:r>
        <w:rPr>
          <w:rFonts w:hint="eastAsia"/>
        </w:rPr>
        <w:t>Id：字符串类型，选填字段，为网关时填写，根据网关sn和id定位到具体监测设备。</w:t>
      </w:r>
    </w:p>
    <w:p w14:paraId="131FA7BC">
      <w:pPr>
        <w:pStyle w:val="113"/>
        <w:numPr>
          <w:ilvl w:val="1"/>
          <w:numId w:val="43"/>
        </w:numPr>
        <w:spacing w:line="300" w:lineRule="auto"/>
      </w:pPr>
      <w:r>
        <w:rPr>
          <w:rFonts w:hint="eastAsia"/>
        </w:rPr>
        <w:t>Time：字符串类型，必填字段，数据时间。</w:t>
      </w:r>
    </w:p>
    <w:p w14:paraId="4B45916F">
      <w:pPr>
        <w:pStyle w:val="113"/>
        <w:numPr>
          <w:ilvl w:val="1"/>
          <w:numId w:val="43"/>
        </w:numPr>
        <w:spacing w:line="300" w:lineRule="auto"/>
      </w:pPr>
      <w:r>
        <w:rPr>
          <w:rFonts w:hint="eastAsia"/>
        </w:rPr>
        <w:t>Data：json类型，必填字段，控制的参数。</w:t>
      </w:r>
    </w:p>
    <w:p w14:paraId="0C912A34">
      <w:pPr>
        <w:pStyle w:val="178"/>
        <w:numPr>
          <w:ilvl w:val="0"/>
          <w:numId w:val="43"/>
        </w:numPr>
        <w:spacing w:line="300" w:lineRule="auto"/>
      </w:pPr>
      <w:r>
        <w:rPr>
          <w:rFonts w:hint="eastAsia"/>
        </w:rPr>
        <w:t>示例</w:t>
      </w:r>
    </w:p>
    <w:p w14:paraId="58D033C7">
      <w:pPr>
        <w:pStyle w:val="60"/>
        <w:autoSpaceDE/>
        <w:autoSpaceDN/>
        <w:spacing w:line="300" w:lineRule="auto"/>
        <w:ind w:firstLine="420"/>
      </w:pPr>
      <w:r>
        <w:rPr>
          <w:rFonts w:hint="eastAsia"/>
        </w:rPr>
        <w:t>Topic：iot/v1.0/{device_id}/commands</w:t>
      </w:r>
    </w:p>
    <w:p w14:paraId="072C3300">
      <w:pPr>
        <w:pStyle w:val="60"/>
        <w:autoSpaceDE/>
        <w:autoSpaceDN/>
        <w:spacing w:line="300" w:lineRule="auto"/>
        <w:ind w:firstLine="420"/>
      </w:pPr>
      <w:r>
        <w:rPr>
          <w:rFonts w:hint="eastAsia"/>
        </w:rPr>
        <w:t>数据格式：</w:t>
      </w:r>
    </w:p>
    <w:p w14:paraId="3D901951">
      <w:pPr>
        <w:pStyle w:val="60"/>
        <w:autoSpaceDE/>
        <w:autoSpaceDN/>
        <w:spacing w:line="300" w:lineRule="auto"/>
        <w:ind w:firstLine="420"/>
      </w:pPr>
      <w:r>
        <w:rPr>
          <w:rFonts w:hint="eastAsia"/>
        </w:rPr>
        <w:t>{</w:t>
      </w:r>
    </w:p>
    <w:p w14:paraId="3FD03435">
      <w:pPr>
        <w:pStyle w:val="60"/>
        <w:autoSpaceDE/>
        <w:autoSpaceDN/>
        <w:spacing w:line="300" w:lineRule="auto"/>
        <w:ind w:firstLine="420"/>
      </w:pPr>
      <w:r>
        <w:rPr>
          <w:rFonts w:hint="eastAsia"/>
        </w:rPr>
        <w:tab/>
      </w:r>
      <w:r>
        <w:rPr>
          <w:rFonts w:hint="eastAsia"/>
        </w:rPr>
        <w:t>"token":"16fed16f07e520559c85b986a700003a"</w:t>
      </w:r>
    </w:p>
    <w:p w14:paraId="0B0CAFE4">
      <w:pPr>
        <w:pStyle w:val="60"/>
        <w:autoSpaceDE/>
        <w:autoSpaceDN/>
        <w:spacing w:line="300" w:lineRule="auto"/>
        <w:ind w:firstLine="420"/>
      </w:pPr>
      <w:r>
        <w:rPr>
          <w:rFonts w:hint="eastAsia"/>
        </w:rPr>
        <w:tab/>
      </w:r>
      <w:r>
        <w:rPr>
          <w:rFonts w:hint="eastAsia"/>
        </w:rPr>
        <w:t>"id":"7",</w:t>
      </w:r>
    </w:p>
    <w:p w14:paraId="631687E7">
      <w:pPr>
        <w:pStyle w:val="60"/>
        <w:autoSpaceDE/>
        <w:autoSpaceDN/>
        <w:spacing w:line="300" w:lineRule="auto"/>
        <w:ind w:firstLine="420"/>
      </w:pPr>
      <w:r>
        <w:rPr>
          <w:rFonts w:hint="eastAsia"/>
        </w:rPr>
        <w:tab/>
      </w:r>
      <w:r>
        <w:rPr>
          <w:rFonts w:hint="eastAsia"/>
        </w:rPr>
        <w:t>"time":"2022-07-20 11:06:36",</w:t>
      </w:r>
    </w:p>
    <w:p w14:paraId="7D295FCD">
      <w:pPr>
        <w:pStyle w:val="60"/>
        <w:autoSpaceDE/>
        <w:autoSpaceDN/>
        <w:spacing w:line="300" w:lineRule="auto"/>
        <w:ind w:firstLine="420"/>
      </w:pPr>
      <w:r>
        <w:rPr>
          <w:rFonts w:hint="eastAsia"/>
        </w:rPr>
        <w:tab/>
      </w:r>
      <w:r>
        <w:rPr>
          <w:rFonts w:hint="eastAsia"/>
        </w:rPr>
        <w:t>"data":{"ykaction":"1"}</w:t>
      </w:r>
    </w:p>
    <w:p w14:paraId="27936D2D">
      <w:pPr>
        <w:pStyle w:val="60"/>
        <w:autoSpaceDE/>
        <w:autoSpaceDN/>
        <w:spacing w:line="300" w:lineRule="auto"/>
        <w:ind w:firstLine="420"/>
      </w:pPr>
      <w:r>
        <w:rPr>
          <w:rFonts w:hint="eastAsia"/>
        </w:rPr>
        <w:t xml:space="preserve">} </w:t>
      </w:r>
    </w:p>
    <w:p w14:paraId="19B8892E">
      <w:pPr>
        <w:pStyle w:val="85"/>
        <w:numPr>
          <w:ilvl w:val="3"/>
          <w:numId w:val="95"/>
        </w:numPr>
        <w:spacing w:before="120" w:after="120" w:line="300" w:lineRule="auto"/>
      </w:pPr>
      <w:r>
        <w:rPr>
          <w:rFonts w:hint="eastAsia" w:ascii="宋体" w:hAnsi="宋体"/>
        </w:rPr>
        <w:t>回复</w:t>
      </w:r>
      <w:r>
        <w:rPr>
          <w:rFonts w:hint="eastAsia"/>
        </w:rPr>
        <w:t>Topic</w:t>
      </w:r>
    </w:p>
    <w:p w14:paraId="5C4D8452">
      <w:pPr>
        <w:pStyle w:val="60"/>
        <w:autoSpaceDE/>
        <w:autoSpaceDN/>
        <w:spacing w:line="300" w:lineRule="auto"/>
        <w:ind w:firstLine="420"/>
      </w:pPr>
      <w:r>
        <w:rPr>
          <w:rFonts w:hint="eastAsia"/>
        </w:rPr>
        <w:t>上行iot/{version}/{device_id}/commands/response</w:t>
      </w:r>
    </w:p>
    <w:p w14:paraId="1BE85813">
      <w:pPr>
        <w:pStyle w:val="178"/>
        <w:numPr>
          <w:ilvl w:val="0"/>
          <w:numId w:val="112"/>
        </w:numPr>
        <w:spacing w:line="300" w:lineRule="auto"/>
      </w:pPr>
      <w:r>
        <w:rPr>
          <w:rFonts w:hint="eastAsia"/>
        </w:rPr>
        <w:t>回复参数说明</w:t>
      </w:r>
    </w:p>
    <w:p w14:paraId="7592FE92">
      <w:pPr>
        <w:pStyle w:val="113"/>
        <w:numPr>
          <w:ilvl w:val="1"/>
          <w:numId w:val="43"/>
        </w:numPr>
        <w:spacing w:line="300" w:lineRule="auto"/>
      </w:pPr>
      <w:r>
        <w:rPr>
          <w:rFonts w:hint="eastAsia"/>
        </w:rPr>
        <w:t>Status：字符串类型，必填字段，回复代码，具体值详见表C.4。</w:t>
      </w:r>
    </w:p>
    <w:p w14:paraId="1F83842E">
      <w:pPr>
        <w:pStyle w:val="113"/>
        <w:numPr>
          <w:ilvl w:val="1"/>
          <w:numId w:val="43"/>
        </w:numPr>
        <w:spacing w:line="300" w:lineRule="auto"/>
      </w:pPr>
      <w:r>
        <w:rPr>
          <w:rFonts w:hint="eastAsia"/>
        </w:rPr>
        <w:t>Message：字符串类型，必填字段，回复消息，成功时为"成功"，失败时为"失败"。</w:t>
      </w:r>
    </w:p>
    <w:p w14:paraId="4C9D05F5">
      <w:pPr>
        <w:pStyle w:val="113"/>
        <w:numPr>
          <w:ilvl w:val="1"/>
          <w:numId w:val="43"/>
        </w:numPr>
        <w:spacing w:line="300" w:lineRule="auto"/>
      </w:pPr>
      <w:r>
        <w:rPr>
          <w:rFonts w:hint="eastAsia"/>
        </w:rPr>
        <w:t>Data：json类型，必填字段，控制的结果。</w:t>
      </w:r>
    </w:p>
    <w:p w14:paraId="3C4D08BF">
      <w:pPr>
        <w:pStyle w:val="178"/>
        <w:numPr>
          <w:ilvl w:val="0"/>
          <w:numId w:val="43"/>
        </w:numPr>
        <w:spacing w:line="300" w:lineRule="auto"/>
      </w:pPr>
      <w:r>
        <w:rPr>
          <w:rFonts w:hint="eastAsia"/>
        </w:rPr>
        <w:t>回复示例</w:t>
      </w:r>
    </w:p>
    <w:p w14:paraId="1A41AF55">
      <w:pPr>
        <w:pStyle w:val="60"/>
        <w:autoSpaceDE/>
        <w:autoSpaceDN/>
        <w:spacing w:line="300" w:lineRule="auto"/>
        <w:ind w:firstLine="420"/>
      </w:pPr>
      <w:r>
        <w:rPr>
          <w:rFonts w:hint="eastAsia"/>
        </w:rPr>
        <w:t>Topic：iot/v1.0/{device_id}/commands/response</w:t>
      </w:r>
    </w:p>
    <w:p w14:paraId="73F2C1E2">
      <w:pPr>
        <w:pStyle w:val="60"/>
        <w:autoSpaceDE/>
        <w:autoSpaceDN/>
        <w:spacing w:line="300" w:lineRule="auto"/>
        <w:ind w:firstLine="420"/>
      </w:pPr>
      <w:r>
        <w:rPr>
          <w:rFonts w:hint="eastAsia"/>
        </w:rPr>
        <w:t>数据格式：</w:t>
      </w:r>
    </w:p>
    <w:p w14:paraId="0020234A">
      <w:pPr>
        <w:pStyle w:val="60"/>
        <w:autoSpaceDE/>
        <w:autoSpaceDN/>
        <w:spacing w:line="300" w:lineRule="auto"/>
        <w:ind w:firstLine="420"/>
      </w:pPr>
      <w:r>
        <w:rPr>
          <w:rFonts w:hint="eastAsia"/>
        </w:rPr>
        <w:t>{</w:t>
      </w:r>
    </w:p>
    <w:p w14:paraId="58384CAE">
      <w:pPr>
        <w:pStyle w:val="60"/>
        <w:autoSpaceDE/>
        <w:autoSpaceDN/>
        <w:spacing w:line="300" w:lineRule="auto"/>
        <w:ind w:firstLine="420"/>
      </w:pPr>
      <w:r>
        <w:rPr>
          <w:rFonts w:hint="eastAsia"/>
        </w:rPr>
        <w:t>"Status":"00",</w:t>
      </w:r>
    </w:p>
    <w:p w14:paraId="03EB489B">
      <w:pPr>
        <w:pStyle w:val="60"/>
        <w:autoSpaceDE/>
        <w:autoSpaceDN/>
        <w:spacing w:line="300" w:lineRule="auto"/>
        <w:ind w:firstLine="420"/>
      </w:pPr>
      <w:r>
        <w:rPr>
          <w:rFonts w:hint="eastAsia"/>
        </w:rPr>
        <w:t>"Message":"成功",</w:t>
      </w:r>
    </w:p>
    <w:p w14:paraId="28FA876D">
      <w:pPr>
        <w:pStyle w:val="60"/>
        <w:autoSpaceDE/>
        <w:autoSpaceDN/>
        <w:spacing w:line="300" w:lineRule="auto"/>
        <w:ind w:firstLine="420"/>
      </w:pPr>
      <w:r>
        <w:rPr>
          <w:rFonts w:hint="eastAsia"/>
        </w:rPr>
        <w:t xml:space="preserve">"Data":{"id":"7","time":"2022-07-20 11:06:36","result":"1"} </w:t>
      </w:r>
    </w:p>
    <w:p w14:paraId="6A03F65E">
      <w:pPr>
        <w:pStyle w:val="60"/>
        <w:autoSpaceDE/>
        <w:autoSpaceDN/>
        <w:spacing w:line="300" w:lineRule="auto"/>
        <w:ind w:firstLine="420"/>
      </w:pPr>
      <w:r>
        <w:rPr>
          <w:rFonts w:hint="eastAsia"/>
        </w:rPr>
        <w:t>}</w:t>
      </w:r>
    </w:p>
    <w:p w14:paraId="4FE594F0">
      <w:pPr>
        <w:pStyle w:val="81"/>
        <w:spacing w:before="120" w:after="120"/>
      </w:pP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124"/>
        <w:gridCol w:w="3125"/>
        <w:gridCol w:w="3125"/>
      </w:tblGrid>
      <w:tr w14:paraId="49F57F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124" w:type="dxa"/>
            <w:tcBorders>
              <w:top w:val="single" w:color="auto" w:sz="12" w:space="0"/>
              <w:bottom w:val="single" w:color="auto" w:sz="12" w:space="0"/>
            </w:tcBorders>
            <w:shd w:val="clear" w:color="auto" w:fill="auto"/>
            <w:vAlign w:val="center"/>
          </w:tcPr>
          <w:p w14:paraId="5100F519">
            <w:pPr>
              <w:spacing w:line="240" w:lineRule="auto"/>
              <w:jc w:val="center"/>
              <w:rPr>
                <w:rFonts w:ascii="宋体" w:hAnsi="宋体"/>
                <w:bCs/>
                <w:sz w:val="18"/>
                <w:szCs w:val="18"/>
              </w:rPr>
            </w:pPr>
            <w:r>
              <w:rPr>
                <w:rFonts w:hint="eastAsia" w:ascii="宋体" w:hAnsi="宋体"/>
                <w:bCs/>
                <w:sz w:val="18"/>
                <w:szCs w:val="18"/>
              </w:rPr>
              <w:t>类别</w:t>
            </w:r>
          </w:p>
        </w:tc>
        <w:tc>
          <w:tcPr>
            <w:tcW w:w="3125" w:type="dxa"/>
            <w:tcBorders>
              <w:top w:val="single" w:color="auto" w:sz="12" w:space="0"/>
              <w:bottom w:val="single" w:color="auto" w:sz="12" w:space="0"/>
            </w:tcBorders>
            <w:shd w:val="clear" w:color="auto" w:fill="auto"/>
            <w:vAlign w:val="center"/>
          </w:tcPr>
          <w:p w14:paraId="5F6F8679">
            <w:pPr>
              <w:spacing w:line="240" w:lineRule="auto"/>
              <w:jc w:val="center"/>
              <w:rPr>
                <w:rFonts w:ascii="宋体" w:hAnsi="宋体"/>
                <w:bCs/>
                <w:sz w:val="18"/>
                <w:szCs w:val="18"/>
              </w:rPr>
            </w:pPr>
            <w:r>
              <w:rPr>
                <w:rFonts w:hint="eastAsia" w:ascii="宋体" w:hAnsi="宋体"/>
                <w:sz w:val="18"/>
                <w:szCs w:val="18"/>
              </w:rPr>
              <w:t>Status</w:t>
            </w:r>
          </w:p>
        </w:tc>
        <w:tc>
          <w:tcPr>
            <w:tcW w:w="3125" w:type="dxa"/>
            <w:tcBorders>
              <w:top w:val="single" w:color="auto" w:sz="12" w:space="0"/>
              <w:bottom w:val="single" w:color="auto" w:sz="12" w:space="0"/>
            </w:tcBorders>
            <w:shd w:val="clear" w:color="auto" w:fill="auto"/>
            <w:vAlign w:val="center"/>
          </w:tcPr>
          <w:p w14:paraId="2DC7BE36">
            <w:pPr>
              <w:spacing w:line="240" w:lineRule="auto"/>
              <w:jc w:val="center"/>
              <w:rPr>
                <w:rFonts w:ascii="宋体" w:hAnsi="宋体"/>
                <w:bCs/>
                <w:sz w:val="18"/>
                <w:szCs w:val="18"/>
              </w:rPr>
            </w:pPr>
            <w:r>
              <w:rPr>
                <w:rFonts w:hint="eastAsia" w:ascii="宋体" w:hAnsi="宋体"/>
                <w:bCs/>
                <w:sz w:val="18"/>
                <w:szCs w:val="18"/>
              </w:rPr>
              <w:t>含义</w:t>
            </w:r>
          </w:p>
        </w:tc>
      </w:tr>
      <w:tr w14:paraId="6A9B92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top w:val="single" w:color="auto" w:sz="12" w:space="0"/>
            </w:tcBorders>
            <w:shd w:val="clear" w:color="auto" w:fill="auto"/>
            <w:vAlign w:val="center"/>
          </w:tcPr>
          <w:p w14:paraId="6AD67F34">
            <w:pPr>
              <w:spacing w:line="240" w:lineRule="auto"/>
              <w:jc w:val="center"/>
              <w:rPr>
                <w:rFonts w:ascii="宋体" w:hAnsi="宋体"/>
                <w:sz w:val="18"/>
                <w:szCs w:val="18"/>
              </w:rPr>
            </w:pPr>
            <w:r>
              <w:rPr>
                <w:rFonts w:hint="eastAsia" w:ascii="宋体" w:hAnsi="宋体"/>
                <w:sz w:val="18"/>
                <w:szCs w:val="18"/>
              </w:rPr>
              <w:t>自定义</w:t>
            </w:r>
          </w:p>
        </w:tc>
        <w:tc>
          <w:tcPr>
            <w:tcW w:w="3125" w:type="dxa"/>
            <w:tcBorders>
              <w:top w:val="single" w:color="auto" w:sz="12" w:space="0"/>
            </w:tcBorders>
            <w:shd w:val="clear" w:color="auto" w:fill="auto"/>
            <w:vAlign w:val="center"/>
          </w:tcPr>
          <w:p w14:paraId="419C273C">
            <w:pPr>
              <w:spacing w:line="240" w:lineRule="auto"/>
              <w:jc w:val="center"/>
              <w:rPr>
                <w:rFonts w:ascii="宋体" w:hAnsi="宋体"/>
                <w:sz w:val="18"/>
                <w:szCs w:val="18"/>
              </w:rPr>
            </w:pPr>
            <w:r>
              <w:rPr>
                <w:rFonts w:hint="eastAsia" w:ascii="宋体" w:hAnsi="宋体"/>
                <w:sz w:val="18"/>
                <w:szCs w:val="18"/>
              </w:rPr>
              <w:t>0001～9999</w:t>
            </w:r>
          </w:p>
        </w:tc>
        <w:tc>
          <w:tcPr>
            <w:tcW w:w="3125" w:type="dxa"/>
            <w:tcBorders>
              <w:top w:val="single" w:color="auto" w:sz="12" w:space="0"/>
            </w:tcBorders>
            <w:shd w:val="clear" w:color="auto" w:fill="auto"/>
            <w:vAlign w:val="center"/>
          </w:tcPr>
          <w:p w14:paraId="5C31EE38">
            <w:pPr>
              <w:spacing w:line="240" w:lineRule="auto"/>
              <w:jc w:val="center"/>
              <w:rPr>
                <w:rFonts w:ascii="宋体" w:hAnsi="宋体"/>
                <w:sz w:val="18"/>
                <w:szCs w:val="18"/>
              </w:rPr>
            </w:pPr>
            <w:r>
              <w:rPr>
                <w:rFonts w:hint="eastAsia" w:ascii="宋体" w:hAnsi="宋体"/>
                <w:sz w:val="18"/>
                <w:szCs w:val="18"/>
              </w:rPr>
              <w:t>接口服务自定义</w:t>
            </w:r>
          </w:p>
        </w:tc>
      </w:tr>
      <w:tr w14:paraId="5C23F0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vMerge w:val="restart"/>
            <w:shd w:val="clear" w:color="auto" w:fill="auto"/>
            <w:vAlign w:val="center"/>
          </w:tcPr>
          <w:p w14:paraId="66319B59">
            <w:pPr>
              <w:spacing w:line="240" w:lineRule="auto"/>
              <w:jc w:val="center"/>
              <w:rPr>
                <w:rFonts w:ascii="宋体" w:hAnsi="宋体"/>
                <w:sz w:val="18"/>
                <w:szCs w:val="18"/>
              </w:rPr>
            </w:pPr>
            <w:r>
              <w:rPr>
                <w:rFonts w:hint="eastAsia" w:ascii="宋体" w:hAnsi="宋体"/>
                <w:sz w:val="18"/>
                <w:szCs w:val="18"/>
              </w:rPr>
              <w:t>通用</w:t>
            </w:r>
          </w:p>
        </w:tc>
        <w:tc>
          <w:tcPr>
            <w:tcW w:w="3125" w:type="dxa"/>
            <w:shd w:val="clear" w:color="auto" w:fill="auto"/>
            <w:vAlign w:val="center"/>
          </w:tcPr>
          <w:p w14:paraId="53D40C72">
            <w:pPr>
              <w:spacing w:line="240" w:lineRule="auto"/>
              <w:jc w:val="center"/>
              <w:rPr>
                <w:rFonts w:ascii="宋体" w:hAnsi="宋体"/>
                <w:sz w:val="18"/>
                <w:szCs w:val="18"/>
              </w:rPr>
            </w:pPr>
            <w:r>
              <w:rPr>
                <w:rFonts w:hint="eastAsia" w:ascii="宋体" w:hAnsi="宋体"/>
                <w:sz w:val="18"/>
                <w:szCs w:val="18"/>
              </w:rPr>
              <w:t>00</w:t>
            </w:r>
          </w:p>
        </w:tc>
        <w:tc>
          <w:tcPr>
            <w:tcW w:w="3125" w:type="dxa"/>
            <w:shd w:val="clear" w:color="auto" w:fill="auto"/>
            <w:vAlign w:val="center"/>
          </w:tcPr>
          <w:p w14:paraId="40A792A0">
            <w:pPr>
              <w:spacing w:line="240" w:lineRule="auto"/>
              <w:jc w:val="center"/>
              <w:rPr>
                <w:rFonts w:ascii="宋体" w:hAnsi="宋体"/>
                <w:sz w:val="18"/>
                <w:szCs w:val="18"/>
              </w:rPr>
            </w:pPr>
            <w:r>
              <w:rPr>
                <w:rFonts w:hint="eastAsia" w:ascii="宋体" w:hAnsi="宋体"/>
                <w:sz w:val="18"/>
                <w:szCs w:val="18"/>
              </w:rPr>
              <w:t>成功</w:t>
            </w:r>
          </w:p>
        </w:tc>
      </w:tr>
      <w:tr w14:paraId="71F26B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vMerge w:val="continue"/>
            <w:shd w:val="clear" w:color="auto" w:fill="auto"/>
            <w:vAlign w:val="center"/>
          </w:tcPr>
          <w:p w14:paraId="0BB55B55">
            <w:pPr>
              <w:pStyle w:val="182"/>
              <w:autoSpaceDE/>
              <w:autoSpaceDN/>
              <w:rPr>
                <w:rFonts w:hAnsi="宋体"/>
                <w:szCs w:val="18"/>
              </w:rPr>
            </w:pPr>
          </w:p>
        </w:tc>
        <w:tc>
          <w:tcPr>
            <w:tcW w:w="3125" w:type="dxa"/>
            <w:shd w:val="clear" w:color="auto" w:fill="auto"/>
            <w:vAlign w:val="center"/>
          </w:tcPr>
          <w:p w14:paraId="715A69AD">
            <w:pPr>
              <w:pStyle w:val="182"/>
              <w:autoSpaceDE/>
              <w:autoSpaceDN/>
              <w:rPr>
                <w:rFonts w:hAnsi="宋体"/>
                <w:szCs w:val="18"/>
              </w:rPr>
            </w:pPr>
            <w:r>
              <w:rPr>
                <w:rFonts w:hint="eastAsia" w:hAnsi="宋体"/>
                <w:szCs w:val="18"/>
              </w:rPr>
              <w:t>01</w:t>
            </w:r>
          </w:p>
        </w:tc>
        <w:tc>
          <w:tcPr>
            <w:tcW w:w="3125" w:type="dxa"/>
            <w:shd w:val="clear" w:color="auto" w:fill="auto"/>
            <w:vAlign w:val="center"/>
          </w:tcPr>
          <w:p w14:paraId="64317C31">
            <w:pPr>
              <w:pStyle w:val="182"/>
              <w:autoSpaceDE/>
              <w:autoSpaceDN/>
              <w:rPr>
                <w:rFonts w:hAnsi="宋体"/>
                <w:szCs w:val="18"/>
              </w:rPr>
            </w:pPr>
            <w:r>
              <w:rPr>
                <w:rFonts w:hint="eastAsia" w:hAnsi="宋体"/>
                <w:szCs w:val="18"/>
              </w:rPr>
              <w:t>失败</w:t>
            </w:r>
          </w:p>
        </w:tc>
      </w:tr>
      <w:tr w14:paraId="4A4A4B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vMerge w:val="continue"/>
            <w:shd w:val="clear" w:color="auto" w:fill="auto"/>
            <w:vAlign w:val="center"/>
          </w:tcPr>
          <w:p w14:paraId="6021C07C">
            <w:pPr>
              <w:pStyle w:val="182"/>
              <w:autoSpaceDE/>
              <w:autoSpaceDN/>
              <w:rPr>
                <w:rFonts w:hAnsi="宋体"/>
                <w:szCs w:val="18"/>
              </w:rPr>
            </w:pPr>
          </w:p>
        </w:tc>
        <w:tc>
          <w:tcPr>
            <w:tcW w:w="3125" w:type="dxa"/>
            <w:shd w:val="clear" w:color="auto" w:fill="auto"/>
            <w:vAlign w:val="center"/>
          </w:tcPr>
          <w:p w14:paraId="5B8B35FA">
            <w:pPr>
              <w:pStyle w:val="182"/>
              <w:autoSpaceDE/>
              <w:autoSpaceDN/>
              <w:rPr>
                <w:rFonts w:hAnsi="宋体"/>
                <w:szCs w:val="18"/>
              </w:rPr>
            </w:pPr>
            <w:r>
              <w:rPr>
                <w:rFonts w:hint="eastAsia" w:hAnsi="宋体"/>
                <w:szCs w:val="18"/>
              </w:rPr>
              <w:t>02</w:t>
            </w:r>
          </w:p>
        </w:tc>
        <w:tc>
          <w:tcPr>
            <w:tcW w:w="3125" w:type="dxa"/>
            <w:shd w:val="clear" w:color="auto" w:fill="auto"/>
            <w:vAlign w:val="center"/>
          </w:tcPr>
          <w:p w14:paraId="0D01A4F1">
            <w:pPr>
              <w:pStyle w:val="182"/>
              <w:autoSpaceDE/>
              <w:autoSpaceDN/>
              <w:rPr>
                <w:rFonts w:hAnsi="宋体"/>
                <w:szCs w:val="18"/>
              </w:rPr>
            </w:pPr>
            <w:r>
              <w:rPr>
                <w:rFonts w:hint="eastAsia" w:hAnsi="宋体"/>
                <w:szCs w:val="18"/>
              </w:rPr>
              <w:t>未授权</w:t>
            </w:r>
          </w:p>
        </w:tc>
      </w:tr>
    </w:tbl>
    <w:p w14:paraId="507912B5">
      <w:pPr>
        <w:pStyle w:val="60"/>
        <w:autoSpaceDE/>
        <w:autoSpaceDN/>
        <w:spacing w:line="300" w:lineRule="auto"/>
        <w:ind w:firstLine="420"/>
      </w:pPr>
    </w:p>
    <w:p w14:paraId="72FAF345">
      <w:pPr>
        <w:pStyle w:val="82"/>
        <w:numPr>
          <w:ilvl w:val="1"/>
          <w:numId w:val="95"/>
        </w:numPr>
        <w:spacing w:before="120" w:after="120" w:line="300" w:lineRule="auto"/>
        <w:rPr>
          <w:rFonts w:ascii="Times New Roman"/>
          <w:kern w:val="36"/>
        </w:rPr>
      </w:pPr>
      <w:bookmarkStart w:id="389" w:name="_Toc156237091"/>
      <w:bookmarkStart w:id="390" w:name="_Toc179382246"/>
      <w:bookmarkStart w:id="391" w:name="_Toc152058122"/>
      <w:bookmarkStart w:id="392" w:name="_Toc155876166"/>
      <w:bookmarkStart w:id="393" w:name="_Toc157000171"/>
      <w:bookmarkStart w:id="394" w:name="_Toc156237001"/>
      <w:bookmarkStart w:id="395" w:name="_Toc150531265"/>
      <w:bookmarkStart w:id="396" w:name="_Toc157587561"/>
      <w:bookmarkStart w:id="397" w:name="_Toc157431204"/>
      <w:r>
        <w:rPr>
          <w:rFonts w:hint="eastAsia"/>
          <w:kern w:val="36"/>
        </w:rPr>
        <w:t>智能网关与监测设备本地通讯规约</w:t>
      </w:r>
      <w:bookmarkEnd w:id="389"/>
      <w:bookmarkEnd w:id="390"/>
      <w:bookmarkEnd w:id="391"/>
      <w:bookmarkEnd w:id="392"/>
      <w:bookmarkEnd w:id="393"/>
      <w:bookmarkEnd w:id="394"/>
      <w:bookmarkEnd w:id="395"/>
      <w:bookmarkEnd w:id="396"/>
      <w:bookmarkEnd w:id="397"/>
    </w:p>
    <w:p w14:paraId="5315A0E5">
      <w:pPr>
        <w:pStyle w:val="83"/>
        <w:numPr>
          <w:ilvl w:val="2"/>
          <w:numId w:val="95"/>
        </w:numPr>
        <w:wordWrap/>
        <w:spacing w:before="120" w:after="120" w:line="300" w:lineRule="auto"/>
        <w:rPr>
          <w:kern w:val="36"/>
        </w:rPr>
      </w:pPr>
      <w:r>
        <w:rPr>
          <w:rFonts w:hint="eastAsia"/>
          <w:kern w:val="36"/>
        </w:rPr>
        <w:t>协议概述</w:t>
      </w:r>
    </w:p>
    <w:p w14:paraId="00E4457B">
      <w:pPr>
        <w:pStyle w:val="60"/>
        <w:autoSpaceDE/>
        <w:autoSpaceDN/>
        <w:spacing w:line="300" w:lineRule="auto"/>
        <w:ind w:firstLine="420"/>
      </w:pPr>
      <w:r>
        <w:rPr>
          <w:rFonts w:hint="eastAsia"/>
        </w:rPr>
        <w:t>智能网关与监测设备本地通讯规约遵循MODBUS规约，MODBUS协议采用主/从机通讯方式，主机发送请求，从机收到属于从机的正确数据后响应主机请求。在协议中主机为智能网关，从机为各类监测设备或传感器。</w:t>
      </w:r>
    </w:p>
    <w:p w14:paraId="3B1885B0">
      <w:pPr>
        <w:pStyle w:val="83"/>
        <w:numPr>
          <w:ilvl w:val="2"/>
          <w:numId w:val="95"/>
        </w:numPr>
        <w:wordWrap/>
        <w:spacing w:before="120" w:after="120" w:line="300" w:lineRule="auto"/>
        <w:rPr>
          <w:kern w:val="36"/>
        </w:rPr>
      </w:pPr>
      <w:r>
        <w:rPr>
          <w:rFonts w:hint="eastAsia"/>
          <w:kern w:val="36"/>
        </w:rPr>
        <w:t>串口参数设定</w:t>
      </w:r>
    </w:p>
    <w:p w14:paraId="281ED133">
      <w:pPr>
        <w:pStyle w:val="60"/>
        <w:autoSpaceDE/>
        <w:autoSpaceDN/>
        <w:spacing w:line="300" w:lineRule="auto"/>
        <w:ind w:firstLine="420"/>
      </w:pPr>
      <w:r>
        <w:rPr>
          <w:rFonts w:hint="eastAsia"/>
        </w:rPr>
        <w:t>串口参数设定如下：</w:t>
      </w:r>
    </w:p>
    <w:p w14:paraId="541BBDCA">
      <w:pPr>
        <w:pStyle w:val="178"/>
        <w:numPr>
          <w:ilvl w:val="0"/>
          <w:numId w:val="113"/>
        </w:numPr>
        <w:spacing w:line="300" w:lineRule="auto"/>
      </w:pPr>
      <w:r>
        <w:rPr>
          <w:rFonts w:hint="eastAsia"/>
        </w:rPr>
        <w:t>波特率：9600；</w:t>
      </w:r>
    </w:p>
    <w:p w14:paraId="26BD335B">
      <w:pPr>
        <w:pStyle w:val="178"/>
        <w:numPr>
          <w:ilvl w:val="0"/>
          <w:numId w:val="43"/>
        </w:numPr>
        <w:spacing w:line="300" w:lineRule="auto"/>
      </w:pPr>
      <w:r>
        <w:rPr>
          <w:rFonts w:hint="eastAsia"/>
        </w:rPr>
        <w:t>数据位：</w:t>
      </w:r>
    </w:p>
    <w:p w14:paraId="1763C1D3">
      <w:pPr>
        <w:pStyle w:val="113"/>
        <w:numPr>
          <w:ilvl w:val="1"/>
          <w:numId w:val="43"/>
        </w:numPr>
        <w:spacing w:line="300" w:lineRule="auto"/>
      </w:pPr>
      <w:r>
        <w:rPr>
          <w:rFonts w:hint="eastAsia"/>
        </w:rPr>
        <w:t>1位起始位；</w:t>
      </w:r>
    </w:p>
    <w:p w14:paraId="609C1399">
      <w:pPr>
        <w:pStyle w:val="113"/>
        <w:numPr>
          <w:ilvl w:val="1"/>
          <w:numId w:val="43"/>
        </w:numPr>
        <w:spacing w:line="300" w:lineRule="auto"/>
      </w:pPr>
      <w:r>
        <w:rPr>
          <w:rFonts w:hint="eastAsia"/>
        </w:rPr>
        <w:t>8位数据位，低位在前；</w:t>
      </w:r>
    </w:p>
    <w:p w14:paraId="0B446C28">
      <w:pPr>
        <w:pStyle w:val="113"/>
        <w:numPr>
          <w:ilvl w:val="1"/>
          <w:numId w:val="43"/>
        </w:numPr>
        <w:spacing w:line="300" w:lineRule="auto"/>
      </w:pPr>
      <w:r>
        <w:rPr>
          <w:rFonts w:hint="eastAsia"/>
        </w:rPr>
        <w:t>无校验；</w:t>
      </w:r>
    </w:p>
    <w:p w14:paraId="36532024">
      <w:pPr>
        <w:pStyle w:val="113"/>
        <w:numPr>
          <w:ilvl w:val="1"/>
          <w:numId w:val="43"/>
        </w:numPr>
        <w:spacing w:line="300" w:lineRule="auto"/>
      </w:pPr>
      <w:r>
        <w:rPr>
          <w:rFonts w:hint="eastAsia"/>
        </w:rPr>
        <w:t>1位停止位；</w:t>
      </w:r>
    </w:p>
    <w:p w14:paraId="1CF72C44">
      <w:pPr>
        <w:pStyle w:val="178"/>
        <w:numPr>
          <w:ilvl w:val="0"/>
          <w:numId w:val="43"/>
        </w:numPr>
        <w:spacing w:line="300" w:lineRule="auto"/>
      </w:pPr>
      <w:r>
        <w:rPr>
          <w:rFonts w:hint="eastAsia"/>
        </w:rPr>
        <w:t>错误校验：循环冗余校验（CRC）；</w:t>
      </w:r>
    </w:p>
    <w:p w14:paraId="49710C06">
      <w:pPr>
        <w:pStyle w:val="178"/>
        <w:numPr>
          <w:ilvl w:val="0"/>
          <w:numId w:val="43"/>
        </w:numPr>
        <w:spacing w:line="300" w:lineRule="auto"/>
      </w:pPr>
      <w:r>
        <w:rPr>
          <w:rFonts w:hint="eastAsia"/>
        </w:rPr>
        <w:t>响应时间：小于等于1</w:t>
      </w:r>
      <w:r>
        <w:rPr>
          <w:rFonts w:ascii="Times New Roman"/>
          <w:kern w:val="2"/>
        </w:rPr>
        <w:t xml:space="preserve"> </w:t>
      </w:r>
      <w:r>
        <w:rPr>
          <w:rFonts w:hint="eastAsia"/>
        </w:rPr>
        <w:t>s。</w:t>
      </w:r>
    </w:p>
    <w:p w14:paraId="5208DF02">
      <w:pPr>
        <w:pStyle w:val="83"/>
        <w:numPr>
          <w:ilvl w:val="2"/>
          <w:numId w:val="95"/>
        </w:numPr>
        <w:wordWrap/>
        <w:spacing w:before="120" w:after="120" w:line="300" w:lineRule="auto"/>
        <w:rPr>
          <w:kern w:val="36"/>
        </w:rPr>
      </w:pPr>
      <w:r>
        <w:rPr>
          <w:rFonts w:hint="eastAsia"/>
          <w:kern w:val="36"/>
        </w:rPr>
        <w:t>协议格式</w:t>
      </w:r>
    </w:p>
    <w:p w14:paraId="7450C539">
      <w:pPr>
        <w:pStyle w:val="85"/>
        <w:numPr>
          <w:ilvl w:val="3"/>
          <w:numId w:val="95"/>
        </w:numPr>
        <w:spacing w:before="120" w:after="120" w:line="300" w:lineRule="auto"/>
      </w:pPr>
      <w:r>
        <w:rPr>
          <w:rFonts w:hint="eastAsia" w:ascii="宋体" w:hAnsi="宋体"/>
        </w:rPr>
        <w:t>通信采用</w:t>
      </w:r>
      <w:r>
        <w:rPr>
          <w:rFonts w:hint="eastAsia"/>
        </w:rPr>
        <w:t>MODBUS</w:t>
      </w:r>
      <w:r>
        <w:rPr>
          <w:rFonts w:hint="eastAsia" w:ascii="宋体" w:hAnsi="宋体"/>
        </w:rPr>
        <w:t>通信协议功能代码</w:t>
      </w:r>
    </w:p>
    <w:p w14:paraId="482EA761">
      <w:pPr>
        <w:pStyle w:val="60"/>
        <w:autoSpaceDE/>
        <w:autoSpaceDN/>
        <w:spacing w:line="300" w:lineRule="auto"/>
        <w:ind w:firstLine="420"/>
      </w:pPr>
      <w:r>
        <w:rPr>
          <w:rFonts w:hint="eastAsia"/>
        </w:rPr>
        <w:t>03H —— 读单个或连续多个寄存器    (读取保持寄存器)</w:t>
      </w:r>
    </w:p>
    <w:p w14:paraId="23A82F55">
      <w:pPr>
        <w:pStyle w:val="60"/>
        <w:autoSpaceDE/>
        <w:autoSpaceDN/>
        <w:spacing w:line="300" w:lineRule="auto"/>
        <w:ind w:firstLine="420"/>
      </w:pPr>
      <w:r>
        <w:rPr>
          <w:rFonts w:hint="eastAsia"/>
        </w:rPr>
        <w:t>06H —— 写单个寄存器</w:t>
      </w:r>
    </w:p>
    <w:p w14:paraId="72BC5273">
      <w:pPr>
        <w:pStyle w:val="60"/>
        <w:autoSpaceDE/>
        <w:autoSpaceDN/>
        <w:spacing w:line="300" w:lineRule="auto"/>
        <w:ind w:firstLine="420"/>
      </w:pPr>
      <w:r>
        <w:rPr>
          <w:rFonts w:hint="eastAsia"/>
        </w:rPr>
        <w:t>RTU命令格式及示例：</w:t>
      </w:r>
    </w:p>
    <w:p w14:paraId="4DA72DF8">
      <w:pPr>
        <w:pStyle w:val="60"/>
        <w:autoSpaceDE/>
        <w:autoSpaceDN/>
        <w:spacing w:line="300" w:lineRule="auto"/>
        <w:ind w:firstLine="420"/>
      </w:pPr>
      <w:r>
        <w:rPr>
          <w:rFonts w:hint="eastAsia"/>
        </w:rPr>
        <w:t>（1）03H ——读单个或连续多个寄存器</w:t>
      </w:r>
    </w:p>
    <w:p w14:paraId="4B18EFFF">
      <w:pPr>
        <w:widowControl/>
        <w:adjustRightInd/>
        <w:spacing w:line="240" w:lineRule="auto"/>
        <w:jc w:val="left"/>
        <w:rPr>
          <w:rFonts w:ascii="宋体" w:hAnsi="Times New Roman"/>
          <w:kern w:val="0"/>
          <w:szCs w:val="20"/>
        </w:rPr>
      </w:pPr>
      <w:r>
        <w:br w:type="page"/>
      </w:r>
    </w:p>
    <w:p w14:paraId="03257EFB">
      <w:pPr>
        <w:pStyle w:val="81"/>
        <w:spacing w:before="120" w:after="120"/>
      </w:pPr>
      <w:r>
        <w:rPr>
          <w:rFonts w:hint="eastAsia"/>
        </w:rPr>
        <w:t xml:space="preserve"> 下传命令</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124"/>
        <w:gridCol w:w="3125"/>
        <w:gridCol w:w="3125"/>
      </w:tblGrid>
      <w:tr w14:paraId="71DB87E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124" w:type="dxa"/>
            <w:tcBorders>
              <w:top w:val="single" w:color="auto" w:sz="12" w:space="0"/>
              <w:bottom w:val="single" w:color="auto" w:sz="12" w:space="0"/>
            </w:tcBorders>
            <w:shd w:val="clear" w:color="auto" w:fill="auto"/>
            <w:vAlign w:val="center"/>
          </w:tcPr>
          <w:p w14:paraId="11ADD1FB">
            <w:pPr>
              <w:spacing w:line="240" w:lineRule="auto"/>
              <w:jc w:val="center"/>
              <w:rPr>
                <w:rFonts w:ascii="宋体" w:hAnsi="宋体"/>
                <w:bCs/>
                <w:sz w:val="18"/>
                <w:szCs w:val="18"/>
              </w:rPr>
            </w:pPr>
            <w:r>
              <w:rPr>
                <w:rFonts w:hint="eastAsia" w:ascii="宋体" w:hAnsi="宋体"/>
                <w:bCs/>
                <w:sz w:val="18"/>
                <w:szCs w:val="18"/>
              </w:rPr>
              <w:t>名 称</w:t>
            </w:r>
          </w:p>
        </w:tc>
        <w:tc>
          <w:tcPr>
            <w:tcW w:w="3125" w:type="dxa"/>
            <w:tcBorders>
              <w:top w:val="single" w:color="auto" w:sz="12" w:space="0"/>
              <w:bottom w:val="single" w:color="auto" w:sz="12" w:space="0"/>
            </w:tcBorders>
            <w:shd w:val="clear" w:color="auto" w:fill="auto"/>
            <w:vAlign w:val="center"/>
          </w:tcPr>
          <w:p w14:paraId="61ABB068">
            <w:pPr>
              <w:spacing w:line="240" w:lineRule="auto"/>
              <w:jc w:val="center"/>
              <w:rPr>
                <w:rFonts w:ascii="宋体" w:hAnsi="宋体"/>
                <w:bCs/>
                <w:sz w:val="18"/>
                <w:szCs w:val="18"/>
              </w:rPr>
            </w:pPr>
            <w:r>
              <w:rPr>
                <w:rFonts w:hint="eastAsia" w:ascii="宋体" w:hAnsi="宋体"/>
                <w:bCs/>
                <w:sz w:val="18"/>
                <w:szCs w:val="18"/>
              </w:rPr>
              <w:t>字节序号</w:t>
            </w:r>
          </w:p>
        </w:tc>
        <w:tc>
          <w:tcPr>
            <w:tcW w:w="3125" w:type="dxa"/>
            <w:tcBorders>
              <w:top w:val="single" w:color="auto" w:sz="12" w:space="0"/>
              <w:bottom w:val="single" w:color="auto" w:sz="12" w:space="0"/>
            </w:tcBorders>
            <w:shd w:val="clear" w:color="auto" w:fill="auto"/>
            <w:vAlign w:val="center"/>
          </w:tcPr>
          <w:p w14:paraId="4566F85E">
            <w:pPr>
              <w:spacing w:line="240" w:lineRule="auto"/>
              <w:jc w:val="center"/>
              <w:rPr>
                <w:rFonts w:ascii="宋体" w:hAnsi="宋体"/>
                <w:bCs/>
                <w:sz w:val="18"/>
                <w:szCs w:val="18"/>
              </w:rPr>
            </w:pPr>
            <w:r>
              <w:rPr>
                <w:rFonts w:hint="eastAsia" w:ascii="宋体" w:hAnsi="宋体"/>
                <w:bCs/>
                <w:sz w:val="18"/>
                <w:szCs w:val="18"/>
              </w:rPr>
              <w:t>举例</w:t>
            </w:r>
          </w:p>
        </w:tc>
      </w:tr>
      <w:tr w14:paraId="472E86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top w:val="single" w:color="auto" w:sz="12" w:space="0"/>
            </w:tcBorders>
            <w:shd w:val="clear" w:color="auto" w:fill="auto"/>
            <w:vAlign w:val="center"/>
          </w:tcPr>
          <w:p w14:paraId="3B981261">
            <w:pPr>
              <w:spacing w:line="240" w:lineRule="auto"/>
              <w:jc w:val="center"/>
              <w:rPr>
                <w:rFonts w:ascii="宋体" w:hAnsi="宋体"/>
                <w:bCs/>
                <w:sz w:val="18"/>
                <w:szCs w:val="18"/>
              </w:rPr>
            </w:pPr>
            <w:r>
              <w:rPr>
                <w:rFonts w:hint="eastAsia" w:ascii="宋体" w:hAnsi="宋体"/>
                <w:bCs/>
                <w:sz w:val="18"/>
                <w:szCs w:val="18"/>
              </w:rPr>
              <w:t>监测设备地址</w:t>
            </w:r>
          </w:p>
        </w:tc>
        <w:tc>
          <w:tcPr>
            <w:tcW w:w="3125" w:type="dxa"/>
            <w:tcBorders>
              <w:top w:val="single" w:color="auto" w:sz="12" w:space="0"/>
            </w:tcBorders>
            <w:shd w:val="clear" w:color="auto" w:fill="auto"/>
            <w:vAlign w:val="center"/>
          </w:tcPr>
          <w:p w14:paraId="0F67E973">
            <w:pPr>
              <w:spacing w:line="240" w:lineRule="auto"/>
              <w:jc w:val="center"/>
              <w:rPr>
                <w:rFonts w:ascii="宋体" w:hAnsi="宋体"/>
                <w:bCs/>
                <w:sz w:val="18"/>
                <w:szCs w:val="18"/>
              </w:rPr>
            </w:pPr>
            <w:r>
              <w:rPr>
                <w:rFonts w:hint="eastAsia" w:ascii="宋体" w:hAnsi="宋体"/>
                <w:bCs/>
                <w:sz w:val="18"/>
                <w:szCs w:val="18"/>
              </w:rPr>
              <w:t>1</w:t>
            </w:r>
          </w:p>
        </w:tc>
        <w:tc>
          <w:tcPr>
            <w:tcW w:w="3125" w:type="dxa"/>
            <w:tcBorders>
              <w:top w:val="single" w:color="auto" w:sz="12" w:space="0"/>
            </w:tcBorders>
            <w:shd w:val="clear" w:color="auto" w:fill="auto"/>
            <w:vAlign w:val="center"/>
          </w:tcPr>
          <w:p w14:paraId="1F55EB90">
            <w:pPr>
              <w:spacing w:line="240" w:lineRule="auto"/>
              <w:jc w:val="center"/>
              <w:rPr>
                <w:rFonts w:ascii="宋体" w:hAnsi="宋体"/>
                <w:bCs/>
                <w:sz w:val="18"/>
                <w:szCs w:val="18"/>
              </w:rPr>
            </w:pPr>
            <w:r>
              <w:rPr>
                <w:rFonts w:hint="eastAsia" w:ascii="宋体" w:hAnsi="宋体"/>
                <w:bCs/>
                <w:sz w:val="18"/>
                <w:szCs w:val="18"/>
              </w:rPr>
              <w:t>01H</w:t>
            </w:r>
          </w:p>
        </w:tc>
      </w:tr>
      <w:tr w14:paraId="5E014E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vAlign w:val="center"/>
          </w:tcPr>
          <w:p w14:paraId="0E77710F">
            <w:pPr>
              <w:spacing w:line="240" w:lineRule="auto"/>
              <w:jc w:val="center"/>
              <w:rPr>
                <w:rFonts w:ascii="宋体" w:hAnsi="宋体"/>
                <w:bCs/>
                <w:sz w:val="18"/>
                <w:szCs w:val="18"/>
              </w:rPr>
            </w:pPr>
            <w:r>
              <w:rPr>
                <w:rFonts w:hint="eastAsia" w:ascii="宋体" w:hAnsi="宋体"/>
                <w:bCs/>
                <w:sz w:val="18"/>
                <w:szCs w:val="18"/>
              </w:rPr>
              <w:t>功能码</w:t>
            </w:r>
          </w:p>
        </w:tc>
        <w:tc>
          <w:tcPr>
            <w:tcW w:w="3125" w:type="dxa"/>
            <w:shd w:val="clear" w:color="auto" w:fill="auto"/>
            <w:vAlign w:val="center"/>
          </w:tcPr>
          <w:p w14:paraId="45F85EC8">
            <w:pPr>
              <w:spacing w:line="240" w:lineRule="auto"/>
              <w:jc w:val="center"/>
              <w:rPr>
                <w:rFonts w:ascii="宋体" w:hAnsi="宋体"/>
                <w:bCs/>
                <w:sz w:val="18"/>
                <w:szCs w:val="18"/>
              </w:rPr>
            </w:pPr>
            <w:r>
              <w:rPr>
                <w:rFonts w:hint="eastAsia" w:ascii="宋体" w:hAnsi="宋体"/>
                <w:bCs/>
                <w:sz w:val="18"/>
                <w:szCs w:val="18"/>
              </w:rPr>
              <w:t>2</w:t>
            </w:r>
          </w:p>
        </w:tc>
        <w:tc>
          <w:tcPr>
            <w:tcW w:w="3125" w:type="dxa"/>
            <w:shd w:val="clear" w:color="auto" w:fill="auto"/>
            <w:vAlign w:val="center"/>
          </w:tcPr>
          <w:p w14:paraId="5B03A7E4">
            <w:pPr>
              <w:spacing w:line="240" w:lineRule="auto"/>
              <w:jc w:val="center"/>
              <w:rPr>
                <w:rFonts w:ascii="宋体" w:hAnsi="宋体"/>
                <w:bCs/>
                <w:sz w:val="18"/>
                <w:szCs w:val="18"/>
              </w:rPr>
            </w:pPr>
            <w:r>
              <w:rPr>
                <w:rFonts w:hint="eastAsia" w:ascii="宋体" w:hAnsi="宋体"/>
                <w:bCs/>
                <w:sz w:val="18"/>
                <w:szCs w:val="18"/>
              </w:rPr>
              <w:t>03H</w:t>
            </w:r>
          </w:p>
        </w:tc>
      </w:tr>
      <w:tr w14:paraId="5EA114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vAlign w:val="center"/>
          </w:tcPr>
          <w:p w14:paraId="2CF3CDBE">
            <w:pPr>
              <w:spacing w:line="240" w:lineRule="auto"/>
              <w:jc w:val="center"/>
              <w:rPr>
                <w:rFonts w:ascii="宋体" w:hAnsi="宋体"/>
                <w:bCs/>
                <w:sz w:val="18"/>
                <w:szCs w:val="18"/>
              </w:rPr>
            </w:pPr>
            <w:r>
              <w:rPr>
                <w:rFonts w:hint="eastAsia" w:ascii="宋体" w:hAnsi="宋体"/>
                <w:bCs/>
                <w:sz w:val="18"/>
                <w:szCs w:val="18"/>
              </w:rPr>
              <w:t>地址（High Byte）</w:t>
            </w:r>
          </w:p>
        </w:tc>
        <w:tc>
          <w:tcPr>
            <w:tcW w:w="3125" w:type="dxa"/>
            <w:shd w:val="clear" w:color="auto" w:fill="auto"/>
            <w:vAlign w:val="center"/>
          </w:tcPr>
          <w:p w14:paraId="014DCB2E">
            <w:pPr>
              <w:spacing w:line="240" w:lineRule="auto"/>
              <w:jc w:val="center"/>
              <w:rPr>
                <w:rFonts w:ascii="宋体" w:hAnsi="宋体"/>
                <w:bCs/>
                <w:sz w:val="18"/>
                <w:szCs w:val="18"/>
              </w:rPr>
            </w:pPr>
            <w:r>
              <w:rPr>
                <w:rFonts w:hint="eastAsia" w:ascii="宋体" w:hAnsi="宋体"/>
                <w:bCs/>
                <w:sz w:val="18"/>
                <w:szCs w:val="18"/>
              </w:rPr>
              <w:t>3</w:t>
            </w:r>
          </w:p>
        </w:tc>
        <w:tc>
          <w:tcPr>
            <w:tcW w:w="3125" w:type="dxa"/>
            <w:shd w:val="clear" w:color="auto" w:fill="auto"/>
            <w:vAlign w:val="center"/>
          </w:tcPr>
          <w:p w14:paraId="2C8F35AF">
            <w:pPr>
              <w:spacing w:line="240" w:lineRule="auto"/>
              <w:jc w:val="center"/>
              <w:rPr>
                <w:rFonts w:ascii="宋体" w:hAnsi="宋体"/>
                <w:bCs/>
                <w:sz w:val="18"/>
                <w:szCs w:val="18"/>
              </w:rPr>
            </w:pPr>
            <w:r>
              <w:rPr>
                <w:rFonts w:hint="eastAsia" w:ascii="宋体" w:hAnsi="宋体"/>
                <w:bCs/>
                <w:sz w:val="18"/>
                <w:szCs w:val="18"/>
              </w:rPr>
              <w:t>01H</w:t>
            </w:r>
          </w:p>
        </w:tc>
      </w:tr>
      <w:tr w14:paraId="552F2B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vAlign w:val="center"/>
          </w:tcPr>
          <w:p w14:paraId="0C1B6357">
            <w:pPr>
              <w:spacing w:line="240" w:lineRule="auto"/>
              <w:jc w:val="center"/>
              <w:rPr>
                <w:rFonts w:ascii="宋体" w:hAnsi="宋体"/>
                <w:bCs/>
                <w:sz w:val="18"/>
                <w:szCs w:val="18"/>
              </w:rPr>
            </w:pPr>
            <w:r>
              <w:rPr>
                <w:rFonts w:hint="eastAsia" w:ascii="宋体" w:hAnsi="宋体"/>
                <w:bCs/>
                <w:sz w:val="18"/>
                <w:szCs w:val="18"/>
              </w:rPr>
              <w:t>地址（Low Byte）</w:t>
            </w:r>
          </w:p>
        </w:tc>
        <w:tc>
          <w:tcPr>
            <w:tcW w:w="3125" w:type="dxa"/>
            <w:shd w:val="clear" w:color="auto" w:fill="auto"/>
            <w:vAlign w:val="center"/>
          </w:tcPr>
          <w:p w14:paraId="4DD573A8">
            <w:pPr>
              <w:spacing w:line="240" w:lineRule="auto"/>
              <w:jc w:val="center"/>
              <w:rPr>
                <w:rFonts w:ascii="宋体" w:hAnsi="宋体"/>
                <w:bCs/>
                <w:sz w:val="18"/>
                <w:szCs w:val="18"/>
              </w:rPr>
            </w:pPr>
            <w:r>
              <w:rPr>
                <w:rFonts w:hint="eastAsia" w:ascii="宋体" w:hAnsi="宋体"/>
                <w:bCs/>
                <w:sz w:val="18"/>
                <w:szCs w:val="18"/>
              </w:rPr>
              <w:t>4</w:t>
            </w:r>
          </w:p>
        </w:tc>
        <w:tc>
          <w:tcPr>
            <w:tcW w:w="3125" w:type="dxa"/>
            <w:shd w:val="clear" w:color="auto" w:fill="auto"/>
            <w:vAlign w:val="center"/>
          </w:tcPr>
          <w:p w14:paraId="4E507DCA">
            <w:pPr>
              <w:spacing w:line="240" w:lineRule="auto"/>
              <w:jc w:val="center"/>
              <w:rPr>
                <w:rFonts w:ascii="宋体" w:hAnsi="宋体"/>
                <w:bCs/>
                <w:sz w:val="18"/>
                <w:szCs w:val="18"/>
              </w:rPr>
            </w:pPr>
            <w:r>
              <w:rPr>
                <w:rFonts w:hint="eastAsia" w:ascii="宋体" w:hAnsi="宋体"/>
                <w:bCs/>
                <w:sz w:val="18"/>
                <w:szCs w:val="18"/>
              </w:rPr>
              <w:t>02H</w:t>
            </w:r>
          </w:p>
        </w:tc>
      </w:tr>
      <w:tr w14:paraId="0AAAD7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vAlign w:val="center"/>
          </w:tcPr>
          <w:p w14:paraId="47B79BEC">
            <w:pPr>
              <w:spacing w:line="240" w:lineRule="auto"/>
              <w:jc w:val="center"/>
              <w:rPr>
                <w:rFonts w:ascii="宋体" w:hAnsi="宋体"/>
                <w:bCs/>
                <w:sz w:val="18"/>
                <w:szCs w:val="18"/>
              </w:rPr>
            </w:pPr>
            <w:r>
              <w:rPr>
                <w:rFonts w:hint="eastAsia" w:ascii="宋体" w:hAnsi="宋体"/>
                <w:bCs/>
                <w:sz w:val="18"/>
                <w:szCs w:val="18"/>
              </w:rPr>
              <w:t>数据个数（N）（High Byte）</w:t>
            </w:r>
          </w:p>
        </w:tc>
        <w:tc>
          <w:tcPr>
            <w:tcW w:w="3125" w:type="dxa"/>
            <w:shd w:val="clear" w:color="auto" w:fill="auto"/>
            <w:vAlign w:val="center"/>
          </w:tcPr>
          <w:p w14:paraId="487AB681">
            <w:pPr>
              <w:spacing w:line="240" w:lineRule="auto"/>
              <w:jc w:val="center"/>
              <w:rPr>
                <w:rFonts w:ascii="宋体" w:hAnsi="宋体"/>
                <w:bCs/>
                <w:sz w:val="18"/>
                <w:szCs w:val="18"/>
              </w:rPr>
            </w:pPr>
            <w:r>
              <w:rPr>
                <w:rFonts w:hint="eastAsia" w:ascii="宋体" w:hAnsi="宋体"/>
                <w:bCs/>
                <w:sz w:val="18"/>
                <w:szCs w:val="18"/>
              </w:rPr>
              <w:t>5</w:t>
            </w:r>
          </w:p>
        </w:tc>
        <w:tc>
          <w:tcPr>
            <w:tcW w:w="3125" w:type="dxa"/>
            <w:shd w:val="clear" w:color="auto" w:fill="auto"/>
            <w:vAlign w:val="center"/>
          </w:tcPr>
          <w:p w14:paraId="4417B51D">
            <w:pPr>
              <w:spacing w:line="240" w:lineRule="auto"/>
              <w:jc w:val="center"/>
              <w:rPr>
                <w:rFonts w:ascii="宋体" w:hAnsi="宋体"/>
                <w:bCs/>
                <w:sz w:val="18"/>
                <w:szCs w:val="18"/>
              </w:rPr>
            </w:pPr>
            <w:r>
              <w:rPr>
                <w:rFonts w:hint="eastAsia" w:ascii="宋体" w:hAnsi="宋体"/>
                <w:bCs/>
                <w:sz w:val="18"/>
                <w:szCs w:val="18"/>
              </w:rPr>
              <w:t>00H</w:t>
            </w:r>
          </w:p>
        </w:tc>
      </w:tr>
      <w:tr w14:paraId="1A88B6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vAlign w:val="center"/>
          </w:tcPr>
          <w:p w14:paraId="69155B5B">
            <w:pPr>
              <w:spacing w:line="240" w:lineRule="auto"/>
              <w:jc w:val="center"/>
              <w:rPr>
                <w:rFonts w:ascii="宋体" w:hAnsi="宋体"/>
                <w:bCs/>
                <w:sz w:val="18"/>
                <w:szCs w:val="18"/>
              </w:rPr>
            </w:pPr>
            <w:r>
              <w:rPr>
                <w:rFonts w:hint="eastAsia" w:ascii="宋体" w:hAnsi="宋体"/>
                <w:bCs/>
                <w:sz w:val="18"/>
                <w:szCs w:val="18"/>
              </w:rPr>
              <w:t>数据个数（N）（Low Byte）</w:t>
            </w:r>
          </w:p>
        </w:tc>
        <w:tc>
          <w:tcPr>
            <w:tcW w:w="3125" w:type="dxa"/>
            <w:shd w:val="clear" w:color="auto" w:fill="auto"/>
            <w:vAlign w:val="center"/>
          </w:tcPr>
          <w:p w14:paraId="75783508">
            <w:pPr>
              <w:spacing w:line="240" w:lineRule="auto"/>
              <w:jc w:val="center"/>
              <w:rPr>
                <w:rFonts w:ascii="宋体" w:hAnsi="宋体"/>
                <w:bCs/>
                <w:sz w:val="18"/>
                <w:szCs w:val="18"/>
              </w:rPr>
            </w:pPr>
            <w:r>
              <w:rPr>
                <w:rFonts w:hint="eastAsia" w:ascii="宋体" w:hAnsi="宋体"/>
                <w:bCs/>
                <w:sz w:val="18"/>
                <w:szCs w:val="18"/>
              </w:rPr>
              <w:t>6</w:t>
            </w:r>
          </w:p>
        </w:tc>
        <w:tc>
          <w:tcPr>
            <w:tcW w:w="3125" w:type="dxa"/>
            <w:shd w:val="clear" w:color="auto" w:fill="auto"/>
            <w:vAlign w:val="center"/>
          </w:tcPr>
          <w:p w14:paraId="1C7EF5BA">
            <w:pPr>
              <w:spacing w:line="240" w:lineRule="auto"/>
              <w:jc w:val="center"/>
              <w:rPr>
                <w:rFonts w:ascii="宋体" w:hAnsi="宋体"/>
                <w:bCs/>
                <w:sz w:val="18"/>
                <w:szCs w:val="18"/>
              </w:rPr>
            </w:pPr>
            <w:r>
              <w:rPr>
                <w:rFonts w:hint="eastAsia" w:ascii="宋体" w:hAnsi="宋体"/>
                <w:bCs/>
                <w:sz w:val="18"/>
                <w:szCs w:val="18"/>
              </w:rPr>
              <w:t>02H</w:t>
            </w:r>
          </w:p>
        </w:tc>
      </w:tr>
      <w:tr w14:paraId="4690E1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vAlign w:val="center"/>
          </w:tcPr>
          <w:p w14:paraId="1B7FA081">
            <w:pPr>
              <w:spacing w:line="240" w:lineRule="auto"/>
              <w:jc w:val="center"/>
              <w:rPr>
                <w:rFonts w:ascii="宋体" w:hAnsi="宋体"/>
                <w:bCs/>
                <w:sz w:val="18"/>
                <w:szCs w:val="18"/>
              </w:rPr>
            </w:pPr>
            <w:r>
              <w:rPr>
                <w:rFonts w:hint="eastAsia" w:ascii="宋体" w:hAnsi="宋体"/>
                <w:bCs/>
                <w:sz w:val="18"/>
                <w:szCs w:val="18"/>
              </w:rPr>
              <w:t>CRC校验 （Low Byte）</w:t>
            </w:r>
          </w:p>
        </w:tc>
        <w:tc>
          <w:tcPr>
            <w:tcW w:w="3125" w:type="dxa"/>
            <w:shd w:val="clear" w:color="auto" w:fill="auto"/>
            <w:vAlign w:val="center"/>
          </w:tcPr>
          <w:p w14:paraId="032AC9E2">
            <w:pPr>
              <w:spacing w:line="240" w:lineRule="auto"/>
              <w:jc w:val="center"/>
              <w:rPr>
                <w:rFonts w:ascii="宋体" w:hAnsi="宋体"/>
                <w:bCs/>
                <w:sz w:val="18"/>
                <w:szCs w:val="18"/>
              </w:rPr>
            </w:pPr>
            <w:r>
              <w:rPr>
                <w:rFonts w:hint="eastAsia" w:ascii="宋体" w:hAnsi="宋体"/>
                <w:bCs/>
                <w:sz w:val="18"/>
                <w:szCs w:val="18"/>
              </w:rPr>
              <w:t>7</w:t>
            </w:r>
          </w:p>
        </w:tc>
        <w:tc>
          <w:tcPr>
            <w:tcW w:w="3125" w:type="dxa"/>
            <w:shd w:val="clear" w:color="auto" w:fill="auto"/>
            <w:vAlign w:val="center"/>
          </w:tcPr>
          <w:p w14:paraId="632FD386">
            <w:pPr>
              <w:spacing w:line="240" w:lineRule="auto"/>
              <w:jc w:val="center"/>
              <w:rPr>
                <w:rFonts w:ascii="宋体" w:hAnsi="宋体"/>
                <w:bCs/>
                <w:sz w:val="18"/>
                <w:szCs w:val="18"/>
              </w:rPr>
            </w:pPr>
            <w:r>
              <w:rPr>
                <w:rFonts w:hint="eastAsia" w:ascii="宋体" w:hAnsi="宋体"/>
                <w:bCs/>
                <w:sz w:val="18"/>
                <w:szCs w:val="18"/>
              </w:rPr>
              <w:t>CRC（L）</w:t>
            </w:r>
          </w:p>
        </w:tc>
      </w:tr>
      <w:tr w14:paraId="05B72A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bottom w:val="single" w:color="auto" w:sz="12" w:space="0"/>
            </w:tcBorders>
            <w:shd w:val="clear" w:color="auto" w:fill="auto"/>
            <w:vAlign w:val="center"/>
          </w:tcPr>
          <w:p w14:paraId="28CF6991">
            <w:pPr>
              <w:spacing w:line="240" w:lineRule="auto"/>
              <w:jc w:val="center"/>
              <w:rPr>
                <w:rFonts w:ascii="宋体" w:hAnsi="宋体"/>
                <w:bCs/>
                <w:sz w:val="18"/>
                <w:szCs w:val="18"/>
              </w:rPr>
            </w:pPr>
            <w:r>
              <w:rPr>
                <w:rFonts w:hint="eastAsia" w:ascii="宋体" w:hAnsi="宋体"/>
                <w:bCs/>
                <w:sz w:val="18"/>
                <w:szCs w:val="18"/>
              </w:rPr>
              <w:t>CRC校验 （High Byte）</w:t>
            </w:r>
          </w:p>
        </w:tc>
        <w:tc>
          <w:tcPr>
            <w:tcW w:w="3125" w:type="dxa"/>
            <w:tcBorders>
              <w:bottom w:val="single" w:color="auto" w:sz="12" w:space="0"/>
            </w:tcBorders>
            <w:shd w:val="clear" w:color="auto" w:fill="auto"/>
            <w:vAlign w:val="center"/>
          </w:tcPr>
          <w:p w14:paraId="7EF730BF">
            <w:pPr>
              <w:spacing w:line="240" w:lineRule="auto"/>
              <w:jc w:val="center"/>
              <w:rPr>
                <w:rFonts w:ascii="宋体" w:hAnsi="宋体"/>
                <w:bCs/>
                <w:sz w:val="18"/>
                <w:szCs w:val="18"/>
              </w:rPr>
            </w:pPr>
            <w:r>
              <w:rPr>
                <w:rFonts w:hint="eastAsia" w:ascii="宋体" w:hAnsi="宋体"/>
                <w:bCs/>
                <w:sz w:val="18"/>
                <w:szCs w:val="18"/>
              </w:rPr>
              <w:t>8</w:t>
            </w:r>
          </w:p>
        </w:tc>
        <w:tc>
          <w:tcPr>
            <w:tcW w:w="3125" w:type="dxa"/>
            <w:tcBorders>
              <w:bottom w:val="single" w:color="auto" w:sz="12" w:space="0"/>
            </w:tcBorders>
            <w:shd w:val="clear" w:color="auto" w:fill="auto"/>
            <w:vAlign w:val="center"/>
          </w:tcPr>
          <w:p w14:paraId="68228D21">
            <w:pPr>
              <w:spacing w:line="240" w:lineRule="auto"/>
              <w:jc w:val="center"/>
              <w:rPr>
                <w:rFonts w:ascii="宋体" w:hAnsi="宋体"/>
                <w:bCs/>
                <w:sz w:val="18"/>
                <w:szCs w:val="18"/>
              </w:rPr>
            </w:pPr>
            <w:r>
              <w:rPr>
                <w:rFonts w:hint="eastAsia" w:ascii="宋体" w:hAnsi="宋体"/>
                <w:bCs/>
                <w:sz w:val="18"/>
                <w:szCs w:val="18"/>
              </w:rPr>
              <w:t>CRC（H）</w:t>
            </w:r>
          </w:p>
        </w:tc>
      </w:tr>
      <w:tr w14:paraId="6E67FC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3"/>
            <w:tcBorders>
              <w:top w:val="single" w:color="auto" w:sz="12" w:space="0"/>
              <w:bottom w:val="single" w:color="auto" w:sz="12" w:space="0"/>
            </w:tcBorders>
            <w:shd w:val="clear" w:color="auto" w:fill="auto"/>
            <w:vAlign w:val="center"/>
          </w:tcPr>
          <w:p w14:paraId="0F83BD8E">
            <w:pPr>
              <w:pStyle w:val="183"/>
              <w:rPr>
                <w:rFonts w:ascii="Times New Roman"/>
                <w:sz w:val="21"/>
                <w:szCs w:val="21"/>
              </w:rPr>
            </w:pPr>
            <w:r>
              <w:rPr>
                <w:rFonts w:hint="eastAsia"/>
              </w:rPr>
              <w:t>从地址为01H的模块中读取起始地址为0102H的连续2个字的内容。</w:t>
            </w:r>
          </w:p>
        </w:tc>
      </w:tr>
    </w:tbl>
    <w:p w14:paraId="1E2A533A">
      <w:pPr>
        <w:pStyle w:val="60"/>
        <w:ind w:firstLine="420"/>
      </w:pPr>
    </w:p>
    <w:p w14:paraId="54A0F2DC">
      <w:pPr>
        <w:pStyle w:val="81"/>
        <w:spacing w:before="120" w:after="120"/>
      </w:pPr>
      <w:r>
        <w:rPr>
          <w:rFonts w:hint="eastAsia"/>
        </w:rPr>
        <w:t xml:space="preserve"> 返回数据</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124"/>
        <w:gridCol w:w="3125"/>
        <w:gridCol w:w="3125"/>
      </w:tblGrid>
      <w:tr w14:paraId="1032EEC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124" w:type="dxa"/>
            <w:tcBorders>
              <w:top w:val="single" w:color="auto" w:sz="12" w:space="0"/>
              <w:bottom w:val="single" w:color="auto" w:sz="12" w:space="0"/>
            </w:tcBorders>
            <w:shd w:val="clear" w:color="auto" w:fill="auto"/>
            <w:vAlign w:val="center"/>
          </w:tcPr>
          <w:p w14:paraId="70F48B20">
            <w:pPr>
              <w:spacing w:line="240" w:lineRule="auto"/>
              <w:jc w:val="center"/>
              <w:rPr>
                <w:rFonts w:ascii="宋体" w:hAnsi="宋体"/>
                <w:bCs/>
                <w:sz w:val="18"/>
                <w:szCs w:val="18"/>
              </w:rPr>
            </w:pPr>
            <w:r>
              <w:rPr>
                <w:rFonts w:hint="eastAsia" w:ascii="宋体" w:hAnsi="宋体"/>
                <w:bCs/>
                <w:sz w:val="18"/>
                <w:szCs w:val="18"/>
              </w:rPr>
              <w:t>名 称</w:t>
            </w:r>
          </w:p>
        </w:tc>
        <w:tc>
          <w:tcPr>
            <w:tcW w:w="3125" w:type="dxa"/>
            <w:tcBorders>
              <w:top w:val="single" w:color="auto" w:sz="12" w:space="0"/>
              <w:bottom w:val="single" w:color="auto" w:sz="12" w:space="0"/>
            </w:tcBorders>
            <w:shd w:val="clear" w:color="auto" w:fill="auto"/>
            <w:vAlign w:val="center"/>
          </w:tcPr>
          <w:p w14:paraId="5533AFD6">
            <w:pPr>
              <w:spacing w:line="240" w:lineRule="auto"/>
              <w:jc w:val="center"/>
              <w:rPr>
                <w:rFonts w:ascii="宋体" w:hAnsi="宋体"/>
                <w:bCs/>
                <w:sz w:val="18"/>
                <w:szCs w:val="18"/>
              </w:rPr>
            </w:pPr>
            <w:r>
              <w:rPr>
                <w:rFonts w:hint="eastAsia" w:ascii="宋体" w:hAnsi="宋体"/>
                <w:bCs/>
                <w:sz w:val="18"/>
                <w:szCs w:val="18"/>
              </w:rPr>
              <w:t>字节序号</w:t>
            </w:r>
          </w:p>
        </w:tc>
        <w:tc>
          <w:tcPr>
            <w:tcW w:w="3125" w:type="dxa"/>
            <w:tcBorders>
              <w:top w:val="single" w:color="auto" w:sz="12" w:space="0"/>
              <w:bottom w:val="single" w:color="auto" w:sz="12" w:space="0"/>
            </w:tcBorders>
            <w:shd w:val="clear" w:color="auto" w:fill="auto"/>
            <w:vAlign w:val="center"/>
          </w:tcPr>
          <w:p w14:paraId="7600F3E3">
            <w:pPr>
              <w:spacing w:line="240" w:lineRule="auto"/>
              <w:jc w:val="center"/>
              <w:rPr>
                <w:rFonts w:ascii="宋体" w:hAnsi="宋体"/>
                <w:bCs/>
                <w:sz w:val="18"/>
                <w:szCs w:val="18"/>
              </w:rPr>
            </w:pPr>
            <w:r>
              <w:rPr>
                <w:rFonts w:hint="eastAsia" w:ascii="宋体" w:hAnsi="宋体"/>
                <w:bCs/>
                <w:sz w:val="18"/>
                <w:szCs w:val="18"/>
              </w:rPr>
              <w:t>举例</w:t>
            </w:r>
          </w:p>
        </w:tc>
      </w:tr>
      <w:tr w14:paraId="7BB3C6B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top w:val="single" w:color="auto" w:sz="12" w:space="0"/>
            </w:tcBorders>
            <w:shd w:val="clear" w:color="auto" w:fill="auto"/>
          </w:tcPr>
          <w:p w14:paraId="4F5916C6">
            <w:pPr>
              <w:spacing w:line="240" w:lineRule="auto"/>
              <w:jc w:val="center"/>
              <w:rPr>
                <w:rFonts w:ascii="宋体" w:hAnsi="宋体"/>
                <w:bCs/>
                <w:sz w:val="18"/>
                <w:szCs w:val="18"/>
              </w:rPr>
            </w:pPr>
            <w:r>
              <w:rPr>
                <w:rFonts w:hint="eastAsia" w:ascii="宋体" w:hAnsi="宋体"/>
                <w:bCs/>
                <w:sz w:val="18"/>
                <w:szCs w:val="18"/>
              </w:rPr>
              <w:t>监测设备地址</w:t>
            </w:r>
          </w:p>
        </w:tc>
        <w:tc>
          <w:tcPr>
            <w:tcW w:w="3125" w:type="dxa"/>
            <w:tcBorders>
              <w:top w:val="single" w:color="auto" w:sz="12" w:space="0"/>
            </w:tcBorders>
            <w:shd w:val="clear" w:color="auto" w:fill="auto"/>
          </w:tcPr>
          <w:p w14:paraId="1A45DB61">
            <w:pPr>
              <w:spacing w:line="240" w:lineRule="auto"/>
              <w:jc w:val="center"/>
              <w:rPr>
                <w:rFonts w:ascii="宋体" w:hAnsi="宋体"/>
                <w:bCs/>
                <w:sz w:val="18"/>
                <w:szCs w:val="18"/>
              </w:rPr>
            </w:pPr>
            <w:r>
              <w:rPr>
                <w:rFonts w:hint="eastAsia" w:ascii="宋体" w:hAnsi="宋体"/>
                <w:bCs/>
                <w:sz w:val="18"/>
                <w:szCs w:val="18"/>
              </w:rPr>
              <w:t>1</w:t>
            </w:r>
          </w:p>
        </w:tc>
        <w:tc>
          <w:tcPr>
            <w:tcW w:w="3125" w:type="dxa"/>
            <w:tcBorders>
              <w:top w:val="single" w:color="auto" w:sz="12" w:space="0"/>
            </w:tcBorders>
            <w:shd w:val="clear" w:color="auto" w:fill="auto"/>
          </w:tcPr>
          <w:p w14:paraId="44C5D0BA">
            <w:pPr>
              <w:spacing w:line="240" w:lineRule="auto"/>
              <w:jc w:val="center"/>
              <w:rPr>
                <w:rFonts w:ascii="宋体" w:hAnsi="宋体"/>
                <w:bCs/>
                <w:sz w:val="18"/>
                <w:szCs w:val="18"/>
              </w:rPr>
            </w:pPr>
            <w:r>
              <w:rPr>
                <w:rFonts w:hint="eastAsia" w:ascii="宋体" w:hAnsi="宋体"/>
                <w:bCs/>
                <w:sz w:val="18"/>
                <w:szCs w:val="18"/>
              </w:rPr>
              <w:t>01H</w:t>
            </w:r>
          </w:p>
        </w:tc>
      </w:tr>
      <w:tr w14:paraId="20A8691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656C9DD7">
            <w:pPr>
              <w:spacing w:line="240" w:lineRule="auto"/>
              <w:jc w:val="center"/>
              <w:rPr>
                <w:rFonts w:ascii="宋体" w:hAnsi="宋体"/>
                <w:bCs/>
                <w:sz w:val="18"/>
                <w:szCs w:val="18"/>
              </w:rPr>
            </w:pPr>
            <w:r>
              <w:rPr>
                <w:rFonts w:hint="eastAsia" w:ascii="宋体" w:hAnsi="宋体"/>
                <w:bCs/>
                <w:sz w:val="18"/>
                <w:szCs w:val="18"/>
              </w:rPr>
              <w:t>功能码</w:t>
            </w:r>
          </w:p>
        </w:tc>
        <w:tc>
          <w:tcPr>
            <w:tcW w:w="3125" w:type="dxa"/>
            <w:shd w:val="clear" w:color="auto" w:fill="auto"/>
          </w:tcPr>
          <w:p w14:paraId="1ACF833E">
            <w:pPr>
              <w:spacing w:line="240" w:lineRule="auto"/>
              <w:jc w:val="center"/>
              <w:rPr>
                <w:rFonts w:ascii="宋体" w:hAnsi="宋体"/>
                <w:bCs/>
                <w:sz w:val="18"/>
                <w:szCs w:val="18"/>
              </w:rPr>
            </w:pPr>
            <w:r>
              <w:rPr>
                <w:rFonts w:hint="eastAsia" w:ascii="宋体" w:hAnsi="宋体"/>
                <w:bCs/>
                <w:sz w:val="18"/>
                <w:szCs w:val="18"/>
              </w:rPr>
              <w:t>2</w:t>
            </w:r>
          </w:p>
        </w:tc>
        <w:tc>
          <w:tcPr>
            <w:tcW w:w="3125" w:type="dxa"/>
            <w:shd w:val="clear" w:color="auto" w:fill="auto"/>
          </w:tcPr>
          <w:p w14:paraId="0DC54DD0">
            <w:pPr>
              <w:spacing w:line="240" w:lineRule="auto"/>
              <w:jc w:val="center"/>
              <w:rPr>
                <w:rFonts w:ascii="宋体" w:hAnsi="宋体"/>
                <w:bCs/>
                <w:sz w:val="18"/>
                <w:szCs w:val="18"/>
              </w:rPr>
            </w:pPr>
            <w:r>
              <w:rPr>
                <w:rFonts w:hint="eastAsia" w:ascii="宋体" w:hAnsi="宋体"/>
                <w:bCs/>
                <w:sz w:val="18"/>
                <w:szCs w:val="18"/>
              </w:rPr>
              <w:t>03H</w:t>
            </w:r>
          </w:p>
        </w:tc>
      </w:tr>
      <w:tr w14:paraId="72D0D50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74B7E39A">
            <w:pPr>
              <w:spacing w:line="240" w:lineRule="auto"/>
              <w:jc w:val="center"/>
              <w:rPr>
                <w:rFonts w:ascii="宋体" w:hAnsi="宋体"/>
                <w:bCs/>
                <w:sz w:val="18"/>
                <w:szCs w:val="18"/>
              </w:rPr>
            </w:pPr>
            <w:r>
              <w:rPr>
                <w:rFonts w:hint="eastAsia" w:ascii="宋体" w:hAnsi="宋体"/>
                <w:bCs/>
                <w:sz w:val="18"/>
                <w:szCs w:val="18"/>
              </w:rPr>
              <w:t>返回数据字节数（2N）</w:t>
            </w:r>
          </w:p>
        </w:tc>
        <w:tc>
          <w:tcPr>
            <w:tcW w:w="3125" w:type="dxa"/>
            <w:shd w:val="clear" w:color="auto" w:fill="auto"/>
          </w:tcPr>
          <w:p w14:paraId="2643FAAB">
            <w:pPr>
              <w:spacing w:line="240" w:lineRule="auto"/>
              <w:jc w:val="center"/>
              <w:rPr>
                <w:rFonts w:ascii="宋体" w:hAnsi="宋体"/>
                <w:bCs/>
                <w:sz w:val="18"/>
                <w:szCs w:val="18"/>
              </w:rPr>
            </w:pPr>
            <w:r>
              <w:rPr>
                <w:rFonts w:hint="eastAsia" w:ascii="宋体" w:hAnsi="宋体"/>
                <w:bCs/>
                <w:sz w:val="18"/>
                <w:szCs w:val="18"/>
              </w:rPr>
              <w:t>3</w:t>
            </w:r>
          </w:p>
        </w:tc>
        <w:tc>
          <w:tcPr>
            <w:tcW w:w="3125" w:type="dxa"/>
            <w:shd w:val="clear" w:color="auto" w:fill="auto"/>
          </w:tcPr>
          <w:p w14:paraId="19DEAF23">
            <w:pPr>
              <w:spacing w:line="240" w:lineRule="auto"/>
              <w:jc w:val="center"/>
              <w:rPr>
                <w:rFonts w:ascii="宋体" w:hAnsi="宋体"/>
                <w:bCs/>
                <w:sz w:val="18"/>
                <w:szCs w:val="18"/>
              </w:rPr>
            </w:pPr>
            <w:r>
              <w:rPr>
                <w:rFonts w:hint="eastAsia" w:ascii="宋体" w:hAnsi="宋体"/>
                <w:bCs/>
                <w:sz w:val="18"/>
                <w:szCs w:val="18"/>
              </w:rPr>
              <w:t>04H</w:t>
            </w:r>
          </w:p>
        </w:tc>
      </w:tr>
      <w:tr w14:paraId="6D74CDA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2E2BE817">
            <w:pPr>
              <w:spacing w:line="240" w:lineRule="auto"/>
              <w:jc w:val="center"/>
              <w:rPr>
                <w:rFonts w:ascii="宋体" w:hAnsi="宋体"/>
                <w:bCs/>
                <w:sz w:val="18"/>
                <w:szCs w:val="18"/>
              </w:rPr>
            </w:pPr>
            <w:r>
              <w:rPr>
                <w:rFonts w:hint="eastAsia" w:ascii="宋体" w:hAnsi="宋体"/>
                <w:bCs/>
                <w:sz w:val="18"/>
                <w:szCs w:val="18"/>
              </w:rPr>
              <w:t>数据1（High）</w:t>
            </w:r>
          </w:p>
        </w:tc>
        <w:tc>
          <w:tcPr>
            <w:tcW w:w="3125" w:type="dxa"/>
            <w:shd w:val="clear" w:color="auto" w:fill="auto"/>
          </w:tcPr>
          <w:p w14:paraId="1F3B2530">
            <w:pPr>
              <w:spacing w:line="240" w:lineRule="auto"/>
              <w:jc w:val="center"/>
              <w:rPr>
                <w:rFonts w:ascii="宋体" w:hAnsi="宋体"/>
                <w:bCs/>
                <w:sz w:val="18"/>
                <w:szCs w:val="18"/>
              </w:rPr>
            </w:pPr>
            <w:r>
              <w:rPr>
                <w:rFonts w:hint="eastAsia" w:ascii="宋体" w:hAnsi="宋体"/>
                <w:bCs/>
                <w:sz w:val="18"/>
                <w:szCs w:val="18"/>
              </w:rPr>
              <w:t>4</w:t>
            </w:r>
          </w:p>
        </w:tc>
        <w:tc>
          <w:tcPr>
            <w:tcW w:w="3125" w:type="dxa"/>
            <w:shd w:val="clear" w:color="auto" w:fill="auto"/>
          </w:tcPr>
          <w:p w14:paraId="4A191FDF">
            <w:pPr>
              <w:spacing w:line="240" w:lineRule="auto"/>
              <w:jc w:val="center"/>
              <w:rPr>
                <w:rFonts w:ascii="宋体" w:hAnsi="宋体"/>
                <w:bCs/>
                <w:sz w:val="18"/>
                <w:szCs w:val="18"/>
              </w:rPr>
            </w:pPr>
            <w:r>
              <w:rPr>
                <w:rFonts w:hint="eastAsia" w:ascii="宋体" w:hAnsi="宋体"/>
                <w:bCs/>
                <w:sz w:val="18"/>
                <w:szCs w:val="18"/>
              </w:rPr>
              <w:t>00H</w:t>
            </w:r>
          </w:p>
        </w:tc>
      </w:tr>
      <w:tr w14:paraId="76B391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74190838">
            <w:pPr>
              <w:spacing w:line="240" w:lineRule="auto"/>
              <w:jc w:val="center"/>
              <w:rPr>
                <w:rFonts w:ascii="宋体" w:hAnsi="宋体"/>
                <w:bCs/>
                <w:sz w:val="18"/>
                <w:szCs w:val="18"/>
              </w:rPr>
            </w:pPr>
            <w:r>
              <w:rPr>
                <w:rFonts w:hint="eastAsia" w:ascii="宋体" w:hAnsi="宋体"/>
                <w:bCs/>
                <w:sz w:val="18"/>
                <w:szCs w:val="18"/>
              </w:rPr>
              <w:t>数据1（Low）</w:t>
            </w:r>
          </w:p>
        </w:tc>
        <w:tc>
          <w:tcPr>
            <w:tcW w:w="3125" w:type="dxa"/>
            <w:shd w:val="clear" w:color="auto" w:fill="auto"/>
          </w:tcPr>
          <w:p w14:paraId="01E8897D">
            <w:pPr>
              <w:spacing w:line="240" w:lineRule="auto"/>
              <w:jc w:val="center"/>
              <w:rPr>
                <w:rFonts w:ascii="宋体" w:hAnsi="宋体"/>
                <w:bCs/>
                <w:sz w:val="18"/>
                <w:szCs w:val="18"/>
              </w:rPr>
            </w:pPr>
            <w:r>
              <w:rPr>
                <w:rFonts w:hint="eastAsia" w:ascii="宋体" w:hAnsi="宋体"/>
                <w:bCs/>
                <w:sz w:val="18"/>
                <w:szCs w:val="18"/>
              </w:rPr>
              <w:t>5</w:t>
            </w:r>
          </w:p>
        </w:tc>
        <w:tc>
          <w:tcPr>
            <w:tcW w:w="3125" w:type="dxa"/>
            <w:shd w:val="clear" w:color="auto" w:fill="auto"/>
          </w:tcPr>
          <w:p w14:paraId="77B432C2">
            <w:pPr>
              <w:spacing w:line="240" w:lineRule="auto"/>
              <w:jc w:val="center"/>
              <w:rPr>
                <w:rFonts w:ascii="宋体" w:hAnsi="宋体"/>
                <w:bCs/>
                <w:sz w:val="18"/>
                <w:szCs w:val="18"/>
              </w:rPr>
            </w:pPr>
            <w:r>
              <w:rPr>
                <w:rFonts w:hint="eastAsia" w:ascii="宋体" w:hAnsi="宋体"/>
                <w:bCs/>
                <w:sz w:val="18"/>
                <w:szCs w:val="18"/>
              </w:rPr>
              <w:t>01H</w:t>
            </w:r>
          </w:p>
        </w:tc>
      </w:tr>
      <w:tr w14:paraId="7338680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7110DF28">
            <w:pPr>
              <w:spacing w:line="240" w:lineRule="auto"/>
              <w:jc w:val="center"/>
              <w:rPr>
                <w:rFonts w:ascii="宋体" w:hAnsi="宋体"/>
                <w:bCs/>
                <w:sz w:val="18"/>
                <w:szCs w:val="18"/>
              </w:rPr>
            </w:pPr>
            <w:r>
              <w:rPr>
                <w:rFonts w:hint="eastAsia" w:ascii="宋体" w:hAnsi="宋体"/>
                <w:bCs/>
                <w:sz w:val="18"/>
                <w:szCs w:val="18"/>
              </w:rPr>
              <w:t>数据2（High）</w:t>
            </w:r>
          </w:p>
        </w:tc>
        <w:tc>
          <w:tcPr>
            <w:tcW w:w="3125" w:type="dxa"/>
            <w:shd w:val="clear" w:color="auto" w:fill="auto"/>
          </w:tcPr>
          <w:p w14:paraId="4F5732B6">
            <w:pPr>
              <w:spacing w:line="240" w:lineRule="auto"/>
              <w:jc w:val="center"/>
              <w:rPr>
                <w:rFonts w:ascii="宋体" w:hAnsi="宋体"/>
                <w:bCs/>
                <w:sz w:val="18"/>
                <w:szCs w:val="18"/>
              </w:rPr>
            </w:pPr>
            <w:r>
              <w:rPr>
                <w:rFonts w:hint="eastAsia" w:ascii="宋体" w:hAnsi="宋体"/>
                <w:bCs/>
                <w:sz w:val="18"/>
                <w:szCs w:val="18"/>
              </w:rPr>
              <w:t>6</w:t>
            </w:r>
          </w:p>
        </w:tc>
        <w:tc>
          <w:tcPr>
            <w:tcW w:w="3125" w:type="dxa"/>
            <w:shd w:val="clear" w:color="auto" w:fill="auto"/>
          </w:tcPr>
          <w:p w14:paraId="0BC6F6C3">
            <w:pPr>
              <w:spacing w:line="240" w:lineRule="auto"/>
              <w:jc w:val="center"/>
              <w:rPr>
                <w:rFonts w:ascii="宋体" w:hAnsi="宋体"/>
                <w:bCs/>
                <w:sz w:val="18"/>
                <w:szCs w:val="18"/>
              </w:rPr>
            </w:pPr>
            <w:r>
              <w:rPr>
                <w:rFonts w:hint="eastAsia" w:ascii="宋体" w:hAnsi="宋体"/>
                <w:bCs/>
                <w:sz w:val="18"/>
                <w:szCs w:val="18"/>
              </w:rPr>
              <w:t>00H</w:t>
            </w:r>
          </w:p>
        </w:tc>
      </w:tr>
      <w:tr w14:paraId="34C3B8E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645F1E14">
            <w:pPr>
              <w:spacing w:line="240" w:lineRule="auto"/>
              <w:jc w:val="center"/>
              <w:rPr>
                <w:rFonts w:ascii="宋体" w:hAnsi="宋体"/>
                <w:bCs/>
                <w:sz w:val="18"/>
                <w:szCs w:val="18"/>
              </w:rPr>
            </w:pPr>
            <w:r>
              <w:rPr>
                <w:rFonts w:hint="eastAsia" w:ascii="宋体" w:hAnsi="宋体"/>
                <w:bCs/>
                <w:sz w:val="18"/>
                <w:szCs w:val="18"/>
              </w:rPr>
              <w:t>数据2（Low）</w:t>
            </w:r>
          </w:p>
        </w:tc>
        <w:tc>
          <w:tcPr>
            <w:tcW w:w="3125" w:type="dxa"/>
            <w:shd w:val="clear" w:color="auto" w:fill="auto"/>
          </w:tcPr>
          <w:p w14:paraId="09C770A4">
            <w:pPr>
              <w:spacing w:line="240" w:lineRule="auto"/>
              <w:jc w:val="center"/>
              <w:rPr>
                <w:rFonts w:ascii="宋体" w:hAnsi="宋体"/>
                <w:bCs/>
                <w:sz w:val="18"/>
                <w:szCs w:val="18"/>
              </w:rPr>
            </w:pPr>
            <w:r>
              <w:rPr>
                <w:rFonts w:hint="eastAsia" w:ascii="宋体" w:hAnsi="宋体"/>
                <w:bCs/>
                <w:sz w:val="18"/>
                <w:szCs w:val="18"/>
              </w:rPr>
              <w:t>7</w:t>
            </w:r>
          </w:p>
        </w:tc>
        <w:tc>
          <w:tcPr>
            <w:tcW w:w="3125" w:type="dxa"/>
            <w:shd w:val="clear" w:color="auto" w:fill="auto"/>
          </w:tcPr>
          <w:p w14:paraId="5EE301ED">
            <w:pPr>
              <w:spacing w:line="240" w:lineRule="auto"/>
              <w:jc w:val="center"/>
              <w:rPr>
                <w:rFonts w:ascii="宋体" w:hAnsi="宋体"/>
                <w:bCs/>
                <w:sz w:val="18"/>
                <w:szCs w:val="18"/>
              </w:rPr>
            </w:pPr>
            <w:r>
              <w:rPr>
                <w:rFonts w:hint="eastAsia" w:ascii="宋体" w:hAnsi="宋体"/>
                <w:bCs/>
                <w:sz w:val="18"/>
                <w:szCs w:val="18"/>
              </w:rPr>
              <w:t>01H</w:t>
            </w:r>
          </w:p>
        </w:tc>
      </w:tr>
      <w:tr w14:paraId="6B69288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559F9A74">
            <w:pPr>
              <w:spacing w:line="240" w:lineRule="auto"/>
              <w:jc w:val="center"/>
              <w:rPr>
                <w:rFonts w:ascii="宋体" w:hAnsi="宋体"/>
                <w:bCs/>
                <w:sz w:val="18"/>
                <w:szCs w:val="18"/>
              </w:rPr>
            </w:pPr>
            <w:r>
              <w:rPr>
                <w:rFonts w:hint="eastAsia" w:ascii="宋体" w:hAnsi="宋体"/>
                <w:bCs/>
                <w:sz w:val="18"/>
                <w:szCs w:val="18"/>
              </w:rPr>
              <w:t>CRC校验 （Low Byte）</w:t>
            </w:r>
          </w:p>
        </w:tc>
        <w:tc>
          <w:tcPr>
            <w:tcW w:w="3125" w:type="dxa"/>
            <w:shd w:val="clear" w:color="auto" w:fill="auto"/>
          </w:tcPr>
          <w:p w14:paraId="7D18A9C4">
            <w:pPr>
              <w:spacing w:line="240" w:lineRule="auto"/>
              <w:jc w:val="center"/>
              <w:rPr>
                <w:rFonts w:ascii="宋体" w:hAnsi="宋体"/>
                <w:bCs/>
                <w:sz w:val="18"/>
                <w:szCs w:val="18"/>
              </w:rPr>
            </w:pPr>
            <w:r>
              <w:rPr>
                <w:rFonts w:hint="eastAsia" w:ascii="宋体" w:hAnsi="宋体"/>
                <w:bCs/>
                <w:sz w:val="18"/>
                <w:szCs w:val="18"/>
              </w:rPr>
              <w:t>8</w:t>
            </w:r>
          </w:p>
        </w:tc>
        <w:tc>
          <w:tcPr>
            <w:tcW w:w="3125" w:type="dxa"/>
            <w:shd w:val="clear" w:color="auto" w:fill="auto"/>
          </w:tcPr>
          <w:p w14:paraId="0E8FE29D">
            <w:pPr>
              <w:spacing w:line="240" w:lineRule="auto"/>
              <w:jc w:val="center"/>
              <w:rPr>
                <w:rFonts w:ascii="宋体" w:hAnsi="宋体"/>
                <w:bCs/>
                <w:sz w:val="18"/>
                <w:szCs w:val="18"/>
              </w:rPr>
            </w:pPr>
            <w:r>
              <w:rPr>
                <w:rFonts w:hint="eastAsia" w:ascii="宋体" w:hAnsi="宋体"/>
                <w:bCs/>
                <w:sz w:val="18"/>
                <w:szCs w:val="18"/>
              </w:rPr>
              <w:t>CRC（L）</w:t>
            </w:r>
          </w:p>
        </w:tc>
      </w:tr>
      <w:tr w14:paraId="7156E0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bottom w:val="single" w:color="auto" w:sz="12" w:space="0"/>
            </w:tcBorders>
            <w:shd w:val="clear" w:color="auto" w:fill="auto"/>
          </w:tcPr>
          <w:p w14:paraId="249B5EE3">
            <w:pPr>
              <w:spacing w:line="240" w:lineRule="auto"/>
              <w:jc w:val="center"/>
              <w:rPr>
                <w:rFonts w:ascii="宋体" w:hAnsi="宋体"/>
                <w:bCs/>
                <w:sz w:val="18"/>
                <w:szCs w:val="18"/>
              </w:rPr>
            </w:pPr>
            <w:r>
              <w:rPr>
                <w:rFonts w:hint="eastAsia" w:ascii="宋体" w:hAnsi="宋体"/>
                <w:bCs/>
                <w:sz w:val="18"/>
                <w:szCs w:val="18"/>
              </w:rPr>
              <w:t>CRC校验 （High Byte）</w:t>
            </w:r>
          </w:p>
        </w:tc>
        <w:tc>
          <w:tcPr>
            <w:tcW w:w="3125" w:type="dxa"/>
            <w:tcBorders>
              <w:bottom w:val="single" w:color="auto" w:sz="12" w:space="0"/>
            </w:tcBorders>
            <w:shd w:val="clear" w:color="auto" w:fill="auto"/>
          </w:tcPr>
          <w:p w14:paraId="0FAE4E0C">
            <w:pPr>
              <w:spacing w:line="240" w:lineRule="auto"/>
              <w:jc w:val="center"/>
              <w:rPr>
                <w:rFonts w:ascii="宋体" w:hAnsi="宋体"/>
                <w:bCs/>
                <w:sz w:val="18"/>
                <w:szCs w:val="18"/>
              </w:rPr>
            </w:pPr>
            <w:r>
              <w:rPr>
                <w:rFonts w:hint="eastAsia" w:ascii="宋体" w:hAnsi="宋体"/>
                <w:bCs/>
                <w:sz w:val="18"/>
                <w:szCs w:val="18"/>
              </w:rPr>
              <w:t>9</w:t>
            </w:r>
          </w:p>
        </w:tc>
        <w:tc>
          <w:tcPr>
            <w:tcW w:w="3125" w:type="dxa"/>
            <w:tcBorders>
              <w:bottom w:val="single" w:color="auto" w:sz="12" w:space="0"/>
            </w:tcBorders>
            <w:shd w:val="clear" w:color="auto" w:fill="auto"/>
          </w:tcPr>
          <w:p w14:paraId="015C2BF1">
            <w:pPr>
              <w:spacing w:line="240" w:lineRule="auto"/>
              <w:jc w:val="center"/>
              <w:rPr>
                <w:rFonts w:ascii="宋体" w:hAnsi="宋体"/>
                <w:bCs/>
                <w:sz w:val="18"/>
                <w:szCs w:val="18"/>
              </w:rPr>
            </w:pPr>
            <w:r>
              <w:rPr>
                <w:rFonts w:hint="eastAsia" w:ascii="宋体" w:hAnsi="宋体"/>
                <w:bCs/>
                <w:sz w:val="18"/>
                <w:szCs w:val="18"/>
              </w:rPr>
              <w:t>CRC（H）</w:t>
            </w:r>
          </w:p>
        </w:tc>
      </w:tr>
      <w:tr w14:paraId="6C8FAC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3"/>
            <w:tcBorders>
              <w:top w:val="single" w:color="auto" w:sz="12" w:space="0"/>
              <w:bottom w:val="single" w:color="auto" w:sz="12" w:space="0"/>
            </w:tcBorders>
            <w:shd w:val="clear" w:color="auto" w:fill="auto"/>
            <w:vAlign w:val="center"/>
          </w:tcPr>
          <w:p w14:paraId="73D9EDBE">
            <w:pPr>
              <w:pStyle w:val="183"/>
              <w:autoSpaceDE/>
              <w:autoSpaceDN/>
            </w:pPr>
            <w:r>
              <w:rPr>
                <w:rFonts w:hint="eastAsia"/>
              </w:rPr>
              <w:t>从地址为01H的模块中返回起始地址为0102H的连续2个字的内容（阴</w:t>
            </w:r>
            <w:r>
              <w:rPr>
                <w:rFonts w:hint="eastAsia" w:hAnsi="宋体"/>
              </w:rPr>
              <w:t>影部分）。</w:t>
            </w:r>
          </w:p>
        </w:tc>
      </w:tr>
    </w:tbl>
    <w:p w14:paraId="4ECBA0D4">
      <w:pPr>
        <w:pStyle w:val="60"/>
        <w:ind w:firstLine="420"/>
      </w:pPr>
    </w:p>
    <w:p w14:paraId="0377C8F5">
      <w:pPr>
        <w:pStyle w:val="60"/>
        <w:autoSpaceDE/>
        <w:autoSpaceDN/>
        <w:spacing w:line="300" w:lineRule="auto"/>
        <w:ind w:firstLine="420"/>
      </w:pPr>
      <w:r>
        <w:rPr>
          <w:rFonts w:hint="eastAsia"/>
        </w:rPr>
        <w:t>（2）06H ——写单个寄存器</w:t>
      </w:r>
    </w:p>
    <w:p w14:paraId="0B10E5B8">
      <w:pPr>
        <w:pStyle w:val="81"/>
        <w:spacing w:before="120" w:after="120"/>
      </w:pPr>
      <w:r>
        <w:rPr>
          <w:rFonts w:hint="eastAsia"/>
        </w:rPr>
        <w:t xml:space="preserve"> 下传命令</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124"/>
        <w:gridCol w:w="3125"/>
        <w:gridCol w:w="3125"/>
      </w:tblGrid>
      <w:tr w14:paraId="18CD35C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124" w:type="dxa"/>
            <w:tcBorders>
              <w:top w:val="single" w:color="auto" w:sz="12" w:space="0"/>
              <w:bottom w:val="single" w:color="auto" w:sz="12" w:space="0"/>
            </w:tcBorders>
            <w:shd w:val="clear" w:color="auto" w:fill="auto"/>
            <w:vAlign w:val="center"/>
          </w:tcPr>
          <w:p w14:paraId="79C0A0B8">
            <w:pPr>
              <w:spacing w:line="240" w:lineRule="auto"/>
              <w:jc w:val="center"/>
              <w:rPr>
                <w:rFonts w:ascii="宋体" w:hAnsi="宋体"/>
                <w:bCs/>
                <w:sz w:val="18"/>
                <w:szCs w:val="18"/>
              </w:rPr>
            </w:pPr>
            <w:r>
              <w:rPr>
                <w:rFonts w:hint="eastAsia" w:ascii="宋体" w:hAnsi="宋体"/>
                <w:bCs/>
                <w:sz w:val="18"/>
                <w:szCs w:val="18"/>
              </w:rPr>
              <w:t>名 称</w:t>
            </w:r>
          </w:p>
        </w:tc>
        <w:tc>
          <w:tcPr>
            <w:tcW w:w="3125" w:type="dxa"/>
            <w:tcBorders>
              <w:top w:val="single" w:color="auto" w:sz="12" w:space="0"/>
              <w:bottom w:val="single" w:color="auto" w:sz="12" w:space="0"/>
            </w:tcBorders>
            <w:shd w:val="clear" w:color="auto" w:fill="auto"/>
            <w:vAlign w:val="center"/>
          </w:tcPr>
          <w:p w14:paraId="1F001808">
            <w:pPr>
              <w:spacing w:line="240" w:lineRule="auto"/>
              <w:jc w:val="center"/>
              <w:rPr>
                <w:rFonts w:ascii="宋体" w:hAnsi="宋体"/>
                <w:bCs/>
                <w:sz w:val="18"/>
                <w:szCs w:val="18"/>
              </w:rPr>
            </w:pPr>
            <w:r>
              <w:rPr>
                <w:rFonts w:hint="eastAsia" w:ascii="宋体" w:hAnsi="宋体"/>
                <w:bCs/>
                <w:sz w:val="18"/>
                <w:szCs w:val="18"/>
              </w:rPr>
              <w:t>字节序号</w:t>
            </w:r>
          </w:p>
        </w:tc>
        <w:tc>
          <w:tcPr>
            <w:tcW w:w="3125" w:type="dxa"/>
            <w:tcBorders>
              <w:top w:val="single" w:color="auto" w:sz="12" w:space="0"/>
              <w:bottom w:val="single" w:color="auto" w:sz="12" w:space="0"/>
            </w:tcBorders>
            <w:shd w:val="clear" w:color="auto" w:fill="auto"/>
            <w:vAlign w:val="center"/>
          </w:tcPr>
          <w:p w14:paraId="4363D1A1">
            <w:pPr>
              <w:spacing w:line="240" w:lineRule="auto"/>
              <w:jc w:val="center"/>
              <w:rPr>
                <w:rFonts w:ascii="宋体" w:hAnsi="宋体"/>
                <w:bCs/>
                <w:sz w:val="18"/>
                <w:szCs w:val="18"/>
              </w:rPr>
            </w:pPr>
            <w:r>
              <w:rPr>
                <w:rFonts w:hint="eastAsia" w:ascii="宋体" w:hAnsi="宋体"/>
                <w:bCs/>
                <w:sz w:val="18"/>
                <w:szCs w:val="18"/>
              </w:rPr>
              <w:t>举例</w:t>
            </w:r>
          </w:p>
        </w:tc>
      </w:tr>
      <w:tr w14:paraId="78C1C17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top w:val="single" w:color="auto" w:sz="12" w:space="0"/>
            </w:tcBorders>
            <w:shd w:val="clear" w:color="auto" w:fill="auto"/>
          </w:tcPr>
          <w:p w14:paraId="3D021D13">
            <w:pPr>
              <w:spacing w:line="240" w:lineRule="auto"/>
              <w:jc w:val="center"/>
              <w:rPr>
                <w:rFonts w:ascii="宋体" w:hAnsi="宋体"/>
                <w:bCs/>
                <w:sz w:val="18"/>
                <w:szCs w:val="18"/>
              </w:rPr>
            </w:pPr>
            <w:r>
              <w:rPr>
                <w:rFonts w:hint="eastAsia" w:ascii="宋体" w:hAnsi="宋体"/>
                <w:bCs/>
                <w:sz w:val="18"/>
                <w:szCs w:val="18"/>
              </w:rPr>
              <w:t>监测设备地址</w:t>
            </w:r>
          </w:p>
        </w:tc>
        <w:tc>
          <w:tcPr>
            <w:tcW w:w="3125" w:type="dxa"/>
            <w:tcBorders>
              <w:top w:val="single" w:color="auto" w:sz="12" w:space="0"/>
            </w:tcBorders>
            <w:shd w:val="clear" w:color="auto" w:fill="auto"/>
          </w:tcPr>
          <w:p w14:paraId="1AA93A21">
            <w:pPr>
              <w:spacing w:line="240" w:lineRule="auto"/>
              <w:jc w:val="center"/>
              <w:rPr>
                <w:rFonts w:ascii="宋体" w:hAnsi="宋体"/>
                <w:bCs/>
                <w:sz w:val="18"/>
                <w:szCs w:val="18"/>
              </w:rPr>
            </w:pPr>
            <w:r>
              <w:rPr>
                <w:rFonts w:hint="eastAsia" w:ascii="宋体" w:hAnsi="宋体"/>
                <w:bCs/>
                <w:sz w:val="18"/>
                <w:szCs w:val="18"/>
              </w:rPr>
              <w:t>1</w:t>
            </w:r>
          </w:p>
        </w:tc>
        <w:tc>
          <w:tcPr>
            <w:tcW w:w="3125" w:type="dxa"/>
            <w:tcBorders>
              <w:top w:val="single" w:color="auto" w:sz="12" w:space="0"/>
            </w:tcBorders>
            <w:shd w:val="clear" w:color="auto" w:fill="auto"/>
          </w:tcPr>
          <w:p w14:paraId="420D3C98">
            <w:pPr>
              <w:spacing w:line="240" w:lineRule="auto"/>
              <w:jc w:val="center"/>
              <w:rPr>
                <w:rFonts w:ascii="宋体" w:hAnsi="宋体"/>
                <w:bCs/>
                <w:sz w:val="18"/>
                <w:szCs w:val="18"/>
              </w:rPr>
            </w:pPr>
            <w:r>
              <w:rPr>
                <w:rFonts w:hint="eastAsia" w:ascii="宋体" w:hAnsi="宋体"/>
                <w:bCs/>
                <w:sz w:val="18"/>
                <w:szCs w:val="18"/>
              </w:rPr>
              <w:t>01H</w:t>
            </w:r>
          </w:p>
        </w:tc>
      </w:tr>
      <w:tr w14:paraId="69C9E1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5E6EC8D5">
            <w:pPr>
              <w:spacing w:line="240" w:lineRule="auto"/>
              <w:jc w:val="center"/>
              <w:rPr>
                <w:rFonts w:ascii="宋体" w:hAnsi="宋体"/>
                <w:bCs/>
                <w:sz w:val="18"/>
                <w:szCs w:val="18"/>
              </w:rPr>
            </w:pPr>
            <w:r>
              <w:rPr>
                <w:rFonts w:hint="eastAsia" w:ascii="宋体" w:hAnsi="宋体"/>
                <w:bCs/>
                <w:sz w:val="18"/>
                <w:szCs w:val="18"/>
              </w:rPr>
              <w:t>功能码</w:t>
            </w:r>
          </w:p>
        </w:tc>
        <w:tc>
          <w:tcPr>
            <w:tcW w:w="3125" w:type="dxa"/>
            <w:shd w:val="clear" w:color="auto" w:fill="auto"/>
          </w:tcPr>
          <w:p w14:paraId="37752BDA">
            <w:pPr>
              <w:spacing w:line="240" w:lineRule="auto"/>
              <w:jc w:val="center"/>
              <w:rPr>
                <w:rFonts w:ascii="宋体" w:hAnsi="宋体"/>
                <w:bCs/>
                <w:sz w:val="18"/>
                <w:szCs w:val="18"/>
              </w:rPr>
            </w:pPr>
            <w:r>
              <w:rPr>
                <w:rFonts w:hint="eastAsia" w:ascii="宋体" w:hAnsi="宋体"/>
                <w:bCs/>
                <w:sz w:val="18"/>
                <w:szCs w:val="18"/>
              </w:rPr>
              <w:t>2</w:t>
            </w:r>
          </w:p>
        </w:tc>
        <w:tc>
          <w:tcPr>
            <w:tcW w:w="3125" w:type="dxa"/>
            <w:shd w:val="clear" w:color="auto" w:fill="auto"/>
          </w:tcPr>
          <w:p w14:paraId="3FF1B880">
            <w:pPr>
              <w:spacing w:line="240" w:lineRule="auto"/>
              <w:jc w:val="center"/>
              <w:rPr>
                <w:rFonts w:ascii="宋体" w:hAnsi="宋体"/>
                <w:bCs/>
                <w:sz w:val="18"/>
                <w:szCs w:val="18"/>
              </w:rPr>
            </w:pPr>
            <w:r>
              <w:rPr>
                <w:rFonts w:hint="eastAsia" w:ascii="宋体" w:hAnsi="宋体"/>
                <w:bCs/>
                <w:sz w:val="18"/>
                <w:szCs w:val="18"/>
              </w:rPr>
              <w:t>06H</w:t>
            </w:r>
          </w:p>
        </w:tc>
      </w:tr>
      <w:tr w14:paraId="4A1654D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12817E7B">
            <w:pPr>
              <w:spacing w:line="240" w:lineRule="auto"/>
              <w:jc w:val="center"/>
              <w:rPr>
                <w:rFonts w:ascii="宋体" w:hAnsi="宋体"/>
                <w:bCs/>
                <w:sz w:val="18"/>
                <w:szCs w:val="18"/>
              </w:rPr>
            </w:pPr>
            <w:r>
              <w:rPr>
                <w:rFonts w:hint="eastAsia" w:ascii="宋体" w:hAnsi="宋体"/>
                <w:bCs/>
                <w:sz w:val="18"/>
                <w:szCs w:val="18"/>
              </w:rPr>
              <w:t>寄存器地址（High Byte）</w:t>
            </w:r>
          </w:p>
        </w:tc>
        <w:tc>
          <w:tcPr>
            <w:tcW w:w="3125" w:type="dxa"/>
            <w:shd w:val="clear" w:color="auto" w:fill="auto"/>
          </w:tcPr>
          <w:p w14:paraId="2F66EC25">
            <w:pPr>
              <w:spacing w:line="240" w:lineRule="auto"/>
              <w:jc w:val="center"/>
              <w:rPr>
                <w:rFonts w:ascii="宋体" w:hAnsi="宋体"/>
                <w:bCs/>
                <w:sz w:val="18"/>
                <w:szCs w:val="18"/>
              </w:rPr>
            </w:pPr>
            <w:r>
              <w:rPr>
                <w:rFonts w:hint="eastAsia" w:ascii="宋体" w:hAnsi="宋体"/>
                <w:bCs/>
                <w:sz w:val="18"/>
                <w:szCs w:val="18"/>
              </w:rPr>
              <w:t>3</w:t>
            </w:r>
          </w:p>
        </w:tc>
        <w:tc>
          <w:tcPr>
            <w:tcW w:w="3125" w:type="dxa"/>
            <w:shd w:val="clear" w:color="auto" w:fill="auto"/>
          </w:tcPr>
          <w:p w14:paraId="525B0CF4">
            <w:pPr>
              <w:spacing w:line="240" w:lineRule="auto"/>
              <w:jc w:val="center"/>
              <w:rPr>
                <w:rFonts w:ascii="宋体" w:hAnsi="宋体"/>
                <w:bCs/>
                <w:sz w:val="18"/>
                <w:szCs w:val="18"/>
              </w:rPr>
            </w:pPr>
            <w:r>
              <w:rPr>
                <w:rFonts w:hint="eastAsia" w:ascii="宋体" w:hAnsi="宋体"/>
                <w:bCs/>
                <w:sz w:val="18"/>
                <w:szCs w:val="18"/>
              </w:rPr>
              <w:t>01H</w:t>
            </w:r>
          </w:p>
        </w:tc>
      </w:tr>
      <w:tr w14:paraId="7205EB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3165CB52">
            <w:pPr>
              <w:spacing w:line="240" w:lineRule="auto"/>
              <w:jc w:val="center"/>
              <w:rPr>
                <w:rFonts w:ascii="宋体" w:hAnsi="宋体"/>
                <w:bCs/>
                <w:sz w:val="18"/>
                <w:szCs w:val="18"/>
              </w:rPr>
            </w:pPr>
            <w:r>
              <w:rPr>
                <w:rFonts w:hint="eastAsia" w:ascii="宋体" w:hAnsi="宋体"/>
                <w:bCs/>
                <w:sz w:val="18"/>
                <w:szCs w:val="18"/>
              </w:rPr>
              <w:t>寄存器地址（Low Byte）</w:t>
            </w:r>
          </w:p>
        </w:tc>
        <w:tc>
          <w:tcPr>
            <w:tcW w:w="3125" w:type="dxa"/>
            <w:shd w:val="clear" w:color="auto" w:fill="auto"/>
          </w:tcPr>
          <w:p w14:paraId="1ADBB158">
            <w:pPr>
              <w:spacing w:line="240" w:lineRule="auto"/>
              <w:jc w:val="center"/>
              <w:rPr>
                <w:rFonts w:ascii="宋体" w:hAnsi="宋体"/>
                <w:bCs/>
                <w:sz w:val="18"/>
                <w:szCs w:val="18"/>
              </w:rPr>
            </w:pPr>
            <w:r>
              <w:rPr>
                <w:rFonts w:hint="eastAsia" w:ascii="宋体" w:hAnsi="宋体"/>
                <w:bCs/>
                <w:sz w:val="18"/>
                <w:szCs w:val="18"/>
              </w:rPr>
              <w:t>4</w:t>
            </w:r>
          </w:p>
        </w:tc>
        <w:tc>
          <w:tcPr>
            <w:tcW w:w="3125" w:type="dxa"/>
            <w:shd w:val="clear" w:color="auto" w:fill="auto"/>
          </w:tcPr>
          <w:p w14:paraId="5EA1DD9F">
            <w:pPr>
              <w:spacing w:line="240" w:lineRule="auto"/>
              <w:jc w:val="center"/>
              <w:rPr>
                <w:rFonts w:ascii="宋体" w:hAnsi="宋体"/>
                <w:bCs/>
                <w:sz w:val="18"/>
                <w:szCs w:val="18"/>
              </w:rPr>
            </w:pPr>
            <w:r>
              <w:rPr>
                <w:rFonts w:hint="eastAsia" w:ascii="宋体" w:hAnsi="宋体"/>
                <w:bCs/>
                <w:sz w:val="18"/>
                <w:szCs w:val="18"/>
              </w:rPr>
              <w:t>02H</w:t>
            </w:r>
          </w:p>
        </w:tc>
      </w:tr>
      <w:tr w14:paraId="4A19234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05D631EA">
            <w:pPr>
              <w:spacing w:line="240" w:lineRule="auto"/>
              <w:jc w:val="center"/>
              <w:rPr>
                <w:rFonts w:ascii="宋体" w:hAnsi="宋体"/>
                <w:bCs/>
                <w:sz w:val="18"/>
                <w:szCs w:val="18"/>
              </w:rPr>
            </w:pPr>
            <w:r>
              <w:rPr>
                <w:rFonts w:hint="eastAsia" w:ascii="宋体" w:hAnsi="宋体"/>
                <w:bCs/>
                <w:sz w:val="18"/>
                <w:szCs w:val="18"/>
              </w:rPr>
              <w:t>寄存器数据（High Byte）</w:t>
            </w:r>
          </w:p>
        </w:tc>
        <w:tc>
          <w:tcPr>
            <w:tcW w:w="3125" w:type="dxa"/>
            <w:shd w:val="clear" w:color="auto" w:fill="auto"/>
          </w:tcPr>
          <w:p w14:paraId="5D1204DF">
            <w:pPr>
              <w:spacing w:line="240" w:lineRule="auto"/>
              <w:jc w:val="center"/>
              <w:rPr>
                <w:rFonts w:ascii="宋体" w:hAnsi="宋体"/>
                <w:bCs/>
                <w:sz w:val="18"/>
                <w:szCs w:val="18"/>
              </w:rPr>
            </w:pPr>
            <w:r>
              <w:rPr>
                <w:rFonts w:hint="eastAsia" w:ascii="宋体" w:hAnsi="宋体"/>
                <w:bCs/>
                <w:sz w:val="18"/>
                <w:szCs w:val="18"/>
              </w:rPr>
              <w:t>5</w:t>
            </w:r>
          </w:p>
        </w:tc>
        <w:tc>
          <w:tcPr>
            <w:tcW w:w="3125" w:type="dxa"/>
            <w:shd w:val="clear" w:color="auto" w:fill="auto"/>
          </w:tcPr>
          <w:p w14:paraId="6FDBDAE7">
            <w:pPr>
              <w:spacing w:line="240" w:lineRule="auto"/>
              <w:jc w:val="center"/>
              <w:rPr>
                <w:rFonts w:ascii="宋体" w:hAnsi="宋体"/>
                <w:bCs/>
                <w:sz w:val="18"/>
                <w:szCs w:val="18"/>
              </w:rPr>
            </w:pPr>
            <w:r>
              <w:rPr>
                <w:rFonts w:hint="eastAsia" w:ascii="宋体" w:hAnsi="宋体"/>
                <w:bCs/>
                <w:sz w:val="18"/>
                <w:szCs w:val="18"/>
              </w:rPr>
              <w:t>00H</w:t>
            </w:r>
          </w:p>
        </w:tc>
      </w:tr>
      <w:tr w14:paraId="44ED91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75CB6ED0">
            <w:pPr>
              <w:spacing w:line="240" w:lineRule="auto"/>
              <w:jc w:val="center"/>
              <w:rPr>
                <w:rFonts w:ascii="宋体" w:hAnsi="宋体"/>
                <w:bCs/>
                <w:sz w:val="18"/>
                <w:szCs w:val="18"/>
              </w:rPr>
            </w:pPr>
            <w:r>
              <w:rPr>
                <w:rFonts w:hint="eastAsia" w:ascii="宋体" w:hAnsi="宋体"/>
                <w:bCs/>
                <w:sz w:val="18"/>
                <w:szCs w:val="18"/>
              </w:rPr>
              <w:t>寄存器数据（Low Byte）</w:t>
            </w:r>
          </w:p>
        </w:tc>
        <w:tc>
          <w:tcPr>
            <w:tcW w:w="3125" w:type="dxa"/>
            <w:shd w:val="clear" w:color="auto" w:fill="auto"/>
          </w:tcPr>
          <w:p w14:paraId="7FE3BB49">
            <w:pPr>
              <w:spacing w:line="240" w:lineRule="auto"/>
              <w:jc w:val="center"/>
              <w:rPr>
                <w:rFonts w:ascii="宋体" w:hAnsi="宋体"/>
                <w:bCs/>
                <w:sz w:val="18"/>
                <w:szCs w:val="18"/>
              </w:rPr>
            </w:pPr>
            <w:r>
              <w:rPr>
                <w:rFonts w:hint="eastAsia" w:ascii="宋体" w:hAnsi="宋体"/>
                <w:bCs/>
                <w:sz w:val="18"/>
                <w:szCs w:val="18"/>
              </w:rPr>
              <w:t>6</w:t>
            </w:r>
          </w:p>
        </w:tc>
        <w:tc>
          <w:tcPr>
            <w:tcW w:w="3125" w:type="dxa"/>
            <w:shd w:val="clear" w:color="auto" w:fill="auto"/>
          </w:tcPr>
          <w:p w14:paraId="47C21A87">
            <w:pPr>
              <w:spacing w:line="240" w:lineRule="auto"/>
              <w:jc w:val="center"/>
              <w:rPr>
                <w:rFonts w:ascii="宋体" w:hAnsi="宋体"/>
                <w:bCs/>
                <w:sz w:val="18"/>
                <w:szCs w:val="18"/>
              </w:rPr>
            </w:pPr>
            <w:r>
              <w:rPr>
                <w:rFonts w:hint="eastAsia" w:ascii="宋体" w:hAnsi="宋体"/>
                <w:bCs/>
                <w:sz w:val="18"/>
                <w:szCs w:val="18"/>
              </w:rPr>
              <w:t>01H</w:t>
            </w:r>
          </w:p>
        </w:tc>
      </w:tr>
      <w:tr w14:paraId="252202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4C7119F9">
            <w:pPr>
              <w:spacing w:line="240" w:lineRule="auto"/>
              <w:jc w:val="center"/>
              <w:rPr>
                <w:rFonts w:ascii="宋体" w:hAnsi="宋体"/>
                <w:bCs/>
                <w:sz w:val="18"/>
                <w:szCs w:val="18"/>
              </w:rPr>
            </w:pPr>
            <w:r>
              <w:rPr>
                <w:rFonts w:hint="eastAsia" w:ascii="宋体" w:hAnsi="宋体"/>
                <w:bCs/>
                <w:sz w:val="18"/>
                <w:szCs w:val="18"/>
              </w:rPr>
              <w:t>CRC校验（High Byte）</w:t>
            </w:r>
          </w:p>
        </w:tc>
        <w:tc>
          <w:tcPr>
            <w:tcW w:w="3125" w:type="dxa"/>
            <w:shd w:val="clear" w:color="auto" w:fill="auto"/>
          </w:tcPr>
          <w:p w14:paraId="5689056B">
            <w:pPr>
              <w:spacing w:line="240" w:lineRule="auto"/>
              <w:jc w:val="center"/>
              <w:rPr>
                <w:rFonts w:ascii="宋体" w:hAnsi="宋体"/>
                <w:bCs/>
                <w:sz w:val="18"/>
                <w:szCs w:val="18"/>
              </w:rPr>
            </w:pPr>
            <w:r>
              <w:rPr>
                <w:rFonts w:hint="eastAsia" w:ascii="宋体" w:hAnsi="宋体"/>
                <w:bCs/>
                <w:sz w:val="18"/>
                <w:szCs w:val="18"/>
              </w:rPr>
              <w:t>7</w:t>
            </w:r>
          </w:p>
        </w:tc>
        <w:tc>
          <w:tcPr>
            <w:tcW w:w="3125" w:type="dxa"/>
            <w:shd w:val="clear" w:color="auto" w:fill="auto"/>
          </w:tcPr>
          <w:p w14:paraId="666AC924">
            <w:pPr>
              <w:spacing w:line="240" w:lineRule="auto"/>
              <w:jc w:val="center"/>
              <w:rPr>
                <w:rFonts w:ascii="宋体" w:hAnsi="宋体"/>
                <w:bCs/>
                <w:sz w:val="18"/>
                <w:szCs w:val="18"/>
              </w:rPr>
            </w:pPr>
            <w:r>
              <w:rPr>
                <w:rFonts w:hint="eastAsia" w:ascii="宋体" w:hAnsi="宋体"/>
                <w:bCs/>
                <w:sz w:val="18"/>
                <w:szCs w:val="18"/>
              </w:rPr>
              <w:t>CRC（L）</w:t>
            </w:r>
          </w:p>
        </w:tc>
      </w:tr>
      <w:tr w14:paraId="1085F7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bottom w:val="single" w:color="auto" w:sz="12" w:space="0"/>
            </w:tcBorders>
            <w:shd w:val="clear" w:color="auto" w:fill="auto"/>
          </w:tcPr>
          <w:p w14:paraId="3DA92073">
            <w:pPr>
              <w:spacing w:line="240" w:lineRule="auto"/>
              <w:jc w:val="center"/>
              <w:rPr>
                <w:rFonts w:ascii="宋体" w:hAnsi="宋体"/>
                <w:bCs/>
                <w:sz w:val="18"/>
                <w:szCs w:val="18"/>
              </w:rPr>
            </w:pPr>
            <w:r>
              <w:rPr>
                <w:rFonts w:hint="eastAsia" w:ascii="宋体" w:hAnsi="宋体"/>
                <w:bCs/>
                <w:sz w:val="18"/>
                <w:szCs w:val="18"/>
              </w:rPr>
              <w:t>CRC校验（Low Byte）</w:t>
            </w:r>
          </w:p>
        </w:tc>
        <w:tc>
          <w:tcPr>
            <w:tcW w:w="3125" w:type="dxa"/>
            <w:tcBorders>
              <w:bottom w:val="single" w:color="auto" w:sz="12" w:space="0"/>
            </w:tcBorders>
            <w:shd w:val="clear" w:color="auto" w:fill="auto"/>
          </w:tcPr>
          <w:p w14:paraId="2AE5A885">
            <w:pPr>
              <w:spacing w:line="240" w:lineRule="auto"/>
              <w:jc w:val="center"/>
              <w:rPr>
                <w:rFonts w:ascii="宋体" w:hAnsi="宋体"/>
                <w:bCs/>
                <w:sz w:val="18"/>
                <w:szCs w:val="18"/>
              </w:rPr>
            </w:pPr>
            <w:r>
              <w:rPr>
                <w:rFonts w:hint="eastAsia" w:ascii="宋体" w:hAnsi="宋体"/>
                <w:bCs/>
                <w:sz w:val="18"/>
                <w:szCs w:val="18"/>
              </w:rPr>
              <w:t>8</w:t>
            </w:r>
          </w:p>
        </w:tc>
        <w:tc>
          <w:tcPr>
            <w:tcW w:w="3125" w:type="dxa"/>
            <w:tcBorders>
              <w:bottom w:val="single" w:color="auto" w:sz="12" w:space="0"/>
            </w:tcBorders>
            <w:shd w:val="clear" w:color="auto" w:fill="auto"/>
          </w:tcPr>
          <w:p w14:paraId="2CF33F72">
            <w:pPr>
              <w:spacing w:line="240" w:lineRule="auto"/>
              <w:jc w:val="center"/>
              <w:rPr>
                <w:rFonts w:ascii="宋体" w:hAnsi="宋体"/>
                <w:bCs/>
                <w:sz w:val="18"/>
                <w:szCs w:val="18"/>
              </w:rPr>
            </w:pPr>
            <w:r>
              <w:rPr>
                <w:rFonts w:hint="eastAsia" w:ascii="宋体" w:hAnsi="宋体"/>
                <w:bCs/>
                <w:sz w:val="18"/>
                <w:szCs w:val="18"/>
              </w:rPr>
              <w:t>CRC（H）</w:t>
            </w:r>
          </w:p>
        </w:tc>
      </w:tr>
      <w:tr w14:paraId="75FFF96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9374" w:type="dxa"/>
            <w:gridSpan w:val="3"/>
            <w:tcBorders>
              <w:top w:val="single" w:color="auto" w:sz="12" w:space="0"/>
              <w:bottom w:val="single" w:color="auto" w:sz="12" w:space="0"/>
            </w:tcBorders>
            <w:shd w:val="clear" w:color="auto" w:fill="auto"/>
            <w:vAlign w:val="center"/>
          </w:tcPr>
          <w:p w14:paraId="7FAB9059">
            <w:pPr>
              <w:pStyle w:val="183"/>
              <w:autoSpaceDE/>
              <w:autoSpaceDN/>
            </w:pPr>
            <w:r>
              <w:rPr>
                <w:rFonts w:hint="eastAsia"/>
              </w:rPr>
              <w:t>向地址为01H的模块中起始地址为0102H的寄存器中写入1个字数据（阴影部分）。</w:t>
            </w:r>
          </w:p>
        </w:tc>
      </w:tr>
    </w:tbl>
    <w:p w14:paraId="4A458209">
      <w:pPr>
        <w:pStyle w:val="60"/>
        <w:ind w:firstLine="420"/>
      </w:pPr>
    </w:p>
    <w:p w14:paraId="23AEF3AD">
      <w:pPr>
        <w:pStyle w:val="81"/>
        <w:spacing w:before="120" w:after="120"/>
      </w:pPr>
      <w:r>
        <w:rPr>
          <w:rFonts w:hint="eastAsia"/>
        </w:rPr>
        <w:t xml:space="preserve"> 返回数据</w:t>
      </w: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3124"/>
        <w:gridCol w:w="3125"/>
        <w:gridCol w:w="3125"/>
      </w:tblGrid>
      <w:tr w14:paraId="174120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3124" w:type="dxa"/>
            <w:tcBorders>
              <w:top w:val="single" w:color="auto" w:sz="12" w:space="0"/>
              <w:bottom w:val="single" w:color="auto" w:sz="12" w:space="0"/>
            </w:tcBorders>
            <w:shd w:val="clear" w:color="auto" w:fill="auto"/>
            <w:vAlign w:val="center"/>
          </w:tcPr>
          <w:p w14:paraId="78B0103F">
            <w:pPr>
              <w:spacing w:line="240" w:lineRule="auto"/>
              <w:jc w:val="center"/>
              <w:rPr>
                <w:rFonts w:ascii="宋体" w:hAnsi="宋体"/>
                <w:bCs/>
                <w:sz w:val="18"/>
                <w:szCs w:val="18"/>
              </w:rPr>
            </w:pPr>
            <w:r>
              <w:rPr>
                <w:rFonts w:hint="eastAsia" w:ascii="宋体" w:hAnsi="宋体"/>
                <w:bCs/>
                <w:sz w:val="18"/>
                <w:szCs w:val="18"/>
              </w:rPr>
              <w:t>名 称</w:t>
            </w:r>
          </w:p>
        </w:tc>
        <w:tc>
          <w:tcPr>
            <w:tcW w:w="3125" w:type="dxa"/>
            <w:tcBorders>
              <w:top w:val="single" w:color="auto" w:sz="12" w:space="0"/>
              <w:bottom w:val="single" w:color="auto" w:sz="12" w:space="0"/>
            </w:tcBorders>
            <w:shd w:val="clear" w:color="auto" w:fill="auto"/>
            <w:vAlign w:val="center"/>
          </w:tcPr>
          <w:p w14:paraId="4F5F8C40">
            <w:pPr>
              <w:spacing w:line="240" w:lineRule="auto"/>
              <w:jc w:val="center"/>
              <w:rPr>
                <w:rFonts w:ascii="宋体" w:hAnsi="宋体"/>
                <w:bCs/>
                <w:sz w:val="18"/>
                <w:szCs w:val="18"/>
              </w:rPr>
            </w:pPr>
            <w:r>
              <w:rPr>
                <w:rFonts w:hint="eastAsia" w:ascii="宋体" w:hAnsi="宋体"/>
                <w:bCs/>
                <w:sz w:val="18"/>
                <w:szCs w:val="18"/>
              </w:rPr>
              <w:t>字节序号</w:t>
            </w:r>
          </w:p>
        </w:tc>
        <w:tc>
          <w:tcPr>
            <w:tcW w:w="3125" w:type="dxa"/>
            <w:tcBorders>
              <w:top w:val="single" w:color="auto" w:sz="12" w:space="0"/>
              <w:bottom w:val="single" w:color="auto" w:sz="12" w:space="0"/>
            </w:tcBorders>
            <w:shd w:val="clear" w:color="auto" w:fill="auto"/>
            <w:vAlign w:val="center"/>
          </w:tcPr>
          <w:p w14:paraId="32DF92A5">
            <w:pPr>
              <w:spacing w:line="240" w:lineRule="auto"/>
              <w:jc w:val="center"/>
              <w:rPr>
                <w:rFonts w:ascii="宋体" w:hAnsi="宋体"/>
                <w:bCs/>
                <w:sz w:val="18"/>
                <w:szCs w:val="18"/>
              </w:rPr>
            </w:pPr>
            <w:r>
              <w:rPr>
                <w:rFonts w:hint="eastAsia" w:ascii="宋体" w:hAnsi="宋体"/>
                <w:bCs/>
                <w:sz w:val="18"/>
                <w:szCs w:val="18"/>
              </w:rPr>
              <w:t>举例</w:t>
            </w:r>
          </w:p>
        </w:tc>
      </w:tr>
      <w:tr w14:paraId="31F693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top w:val="single" w:color="auto" w:sz="12" w:space="0"/>
            </w:tcBorders>
            <w:shd w:val="clear" w:color="auto" w:fill="auto"/>
          </w:tcPr>
          <w:p w14:paraId="7EDDBB4D">
            <w:pPr>
              <w:spacing w:line="240" w:lineRule="auto"/>
              <w:jc w:val="center"/>
              <w:rPr>
                <w:rFonts w:ascii="宋体" w:hAnsi="宋体"/>
                <w:bCs/>
                <w:sz w:val="18"/>
                <w:szCs w:val="18"/>
              </w:rPr>
            </w:pPr>
            <w:r>
              <w:rPr>
                <w:rFonts w:hint="eastAsia" w:ascii="宋体" w:hAnsi="宋体"/>
                <w:bCs/>
                <w:sz w:val="18"/>
                <w:szCs w:val="18"/>
              </w:rPr>
              <w:t>监测设备地址</w:t>
            </w:r>
          </w:p>
        </w:tc>
        <w:tc>
          <w:tcPr>
            <w:tcW w:w="3125" w:type="dxa"/>
            <w:tcBorders>
              <w:top w:val="single" w:color="auto" w:sz="12" w:space="0"/>
            </w:tcBorders>
            <w:shd w:val="clear" w:color="auto" w:fill="auto"/>
          </w:tcPr>
          <w:p w14:paraId="7DD0FDD2">
            <w:pPr>
              <w:spacing w:line="240" w:lineRule="auto"/>
              <w:jc w:val="center"/>
              <w:rPr>
                <w:rFonts w:ascii="宋体" w:hAnsi="宋体"/>
                <w:bCs/>
                <w:sz w:val="18"/>
                <w:szCs w:val="18"/>
              </w:rPr>
            </w:pPr>
            <w:r>
              <w:rPr>
                <w:rFonts w:hint="eastAsia" w:ascii="宋体" w:hAnsi="宋体"/>
                <w:bCs/>
                <w:sz w:val="18"/>
                <w:szCs w:val="18"/>
              </w:rPr>
              <w:t>1</w:t>
            </w:r>
          </w:p>
        </w:tc>
        <w:tc>
          <w:tcPr>
            <w:tcW w:w="3125" w:type="dxa"/>
            <w:tcBorders>
              <w:top w:val="single" w:color="auto" w:sz="12" w:space="0"/>
            </w:tcBorders>
            <w:shd w:val="clear" w:color="auto" w:fill="auto"/>
          </w:tcPr>
          <w:p w14:paraId="74A423D9">
            <w:pPr>
              <w:spacing w:line="240" w:lineRule="auto"/>
              <w:jc w:val="center"/>
              <w:rPr>
                <w:rFonts w:ascii="宋体" w:hAnsi="宋体"/>
                <w:bCs/>
                <w:sz w:val="18"/>
                <w:szCs w:val="18"/>
              </w:rPr>
            </w:pPr>
            <w:r>
              <w:rPr>
                <w:rFonts w:hint="eastAsia" w:ascii="宋体" w:hAnsi="宋体"/>
                <w:bCs/>
                <w:sz w:val="18"/>
                <w:szCs w:val="18"/>
              </w:rPr>
              <w:t>01H</w:t>
            </w:r>
          </w:p>
        </w:tc>
      </w:tr>
      <w:tr w14:paraId="7443942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4DDA6598">
            <w:pPr>
              <w:spacing w:line="240" w:lineRule="auto"/>
              <w:jc w:val="center"/>
              <w:rPr>
                <w:rFonts w:ascii="宋体" w:hAnsi="宋体"/>
                <w:bCs/>
                <w:sz w:val="18"/>
                <w:szCs w:val="18"/>
              </w:rPr>
            </w:pPr>
            <w:r>
              <w:rPr>
                <w:rFonts w:hint="eastAsia" w:ascii="宋体" w:hAnsi="宋体"/>
                <w:bCs/>
                <w:sz w:val="18"/>
                <w:szCs w:val="18"/>
              </w:rPr>
              <w:t>功能码</w:t>
            </w:r>
          </w:p>
        </w:tc>
        <w:tc>
          <w:tcPr>
            <w:tcW w:w="3125" w:type="dxa"/>
            <w:shd w:val="clear" w:color="auto" w:fill="auto"/>
          </w:tcPr>
          <w:p w14:paraId="5365A563">
            <w:pPr>
              <w:spacing w:line="240" w:lineRule="auto"/>
              <w:jc w:val="center"/>
              <w:rPr>
                <w:rFonts w:ascii="宋体" w:hAnsi="宋体"/>
                <w:bCs/>
                <w:sz w:val="18"/>
                <w:szCs w:val="18"/>
              </w:rPr>
            </w:pPr>
            <w:r>
              <w:rPr>
                <w:rFonts w:hint="eastAsia" w:ascii="宋体" w:hAnsi="宋体"/>
                <w:bCs/>
                <w:sz w:val="18"/>
                <w:szCs w:val="18"/>
              </w:rPr>
              <w:t>2</w:t>
            </w:r>
          </w:p>
        </w:tc>
        <w:tc>
          <w:tcPr>
            <w:tcW w:w="3125" w:type="dxa"/>
            <w:shd w:val="clear" w:color="auto" w:fill="auto"/>
          </w:tcPr>
          <w:p w14:paraId="475B19A0">
            <w:pPr>
              <w:spacing w:line="240" w:lineRule="auto"/>
              <w:jc w:val="center"/>
              <w:rPr>
                <w:rFonts w:ascii="宋体" w:hAnsi="宋体"/>
                <w:bCs/>
                <w:sz w:val="18"/>
                <w:szCs w:val="18"/>
              </w:rPr>
            </w:pPr>
            <w:r>
              <w:rPr>
                <w:rFonts w:hint="eastAsia" w:ascii="宋体" w:hAnsi="宋体"/>
                <w:bCs/>
                <w:sz w:val="18"/>
                <w:szCs w:val="18"/>
              </w:rPr>
              <w:t>06H</w:t>
            </w:r>
          </w:p>
        </w:tc>
      </w:tr>
      <w:tr w14:paraId="3951918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30A0F28E">
            <w:pPr>
              <w:spacing w:line="240" w:lineRule="auto"/>
              <w:jc w:val="center"/>
              <w:rPr>
                <w:rFonts w:ascii="宋体" w:hAnsi="宋体"/>
                <w:bCs/>
                <w:sz w:val="18"/>
                <w:szCs w:val="18"/>
              </w:rPr>
            </w:pPr>
            <w:r>
              <w:rPr>
                <w:rFonts w:hint="eastAsia" w:ascii="宋体" w:hAnsi="宋体"/>
                <w:bCs/>
                <w:sz w:val="18"/>
                <w:szCs w:val="18"/>
              </w:rPr>
              <w:t>寄存器地址（High Byte）</w:t>
            </w:r>
          </w:p>
        </w:tc>
        <w:tc>
          <w:tcPr>
            <w:tcW w:w="3125" w:type="dxa"/>
            <w:shd w:val="clear" w:color="auto" w:fill="auto"/>
          </w:tcPr>
          <w:p w14:paraId="7F704C1D">
            <w:pPr>
              <w:spacing w:line="240" w:lineRule="auto"/>
              <w:jc w:val="center"/>
              <w:rPr>
                <w:rFonts w:ascii="宋体" w:hAnsi="宋体"/>
                <w:bCs/>
                <w:sz w:val="18"/>
                <w:szCs w:val="18"/>
              </w:rPr>
            </w:pPr>
            <w:r>
              <w:rPr>
                <w:rFonts w:hint="eastAsia" w:ascii="宋体" w:hAnsi="宋体"/>
                <w:bCs/>
                <w:sz w:val="18"/>
                <w:szCs w:val="18"/>
              </w:rPr>
              <w:t>3</w:t>
            </w:r>
          </w:p>
        </w:tc>
        <w:tc>
          <w:tcPr>
            <w:tcW w:w="3125" w:type="dxa"/>
            <w:shd w:val="clear" w:color="auto" w:fill="auto"/>
          </w:tcPr>
          <w:p w14:paraId="1E5905F2">
            <w:pPr>
              <w:spacing w:line="240" w:lineRule="auto"/>
              <w:jc w:val="center"/>
              <w:rPr>
                <w:rFonts w:ascii="宋体" w:hAnsi="宋体"/>
                <w:bCs/>
                <w:sz w:val="18"/>
                <w:szCs w:val="18"/>
              </w:rPr>
            </w:pPr>
            <w:r>
              <w:rPr>
                <w:rFonts w:hint="eastAsia" w:ascii="宋体" w:hAnsi="宋体"/>
                <w:bCs/>
                <w:sz w:val="18"/>
                <w:szCs w:val="18"/>
              </w:rPr>
              <w:t>01H</w:t>
            </w:r>
          </w:p>
        </w:tc>
      </w:tr>
      <w:tr w14:paraId="6B00537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4BF8FB05">
            <w:pPr>
              <w:spacing w:line="240" w:lineRule="auto"/>
              <w:jc w:val="center"/>
              <w:rPr>
                <w:rFonts w:ascii="宋体" w:hAnsi="宋体"/>
                <w:bCs/>
                <w:sz w:val="18"/>
                <w:szCs w:val="18"/>
              </w:rPr>
            </w:pPr>
            <w:r>
              <w:rPr>
                <w:rFonts w:hint="eastAsia" w:ascii="宋体" w:hAnsi="宋体"/>
                <w:bCs/>
                <w:sz w:val="18"/>
                <w:szCs w:val="18"/>
              </w:rPr>
              <w:t>寄存器地址（Low Byte）</w:t>
            </w:r>
          </w:p>
        </w:tc>
        <w:tc>
          <w:tcPr>
            <w:tcW w:w="3125" w:type="dxa"/>
            <w:shd w:val="clear" w:color="auto" w:fill="auto"/>
          </w:tcPr>
          <w:p w14:paraId="0DE0A16E">
            <w:pPr>
              <w:spacing w:line="240" w:lineRule="auto"/>
              <w:jc w:val="center"/>
              <w:rPr>
                <w:rFonts w:ascii="宋体" w:hAnsi="宋体"/>
                <w:bCs/>
                <w:sz w:val="18"/>
                <w:szCs w:val="18"/>
              </w:rPr>
            </w:pPr>
            <w:r>
              <w:rPr>
                <w:rFonts w:hint="eastAsia" w:ascii="宋体" w:hAnsi="宋体"/>
                <w:bCs/>
                <w:sz w:val="18"/>
                <w:szCs w:val="18"/>
              </w:rPr>
              <w:t>4</w:t>
            </w:r>
          </w:p>
        </w:tc>
        <w:tc>
          <w:tcPr>
            <w:tcW w:w="3125" w:type="dxa"/>
            <w:shd w:val="clear" w:color="auto" w:fill="auto"/>
          </w:tcPr>
          <w:p w14:paraId="5D0E84A2">
            <w:pPr>
              <w:spacing w:line="240" w:lineRule="auto"/>
              <w:jc w:val="center"/>
              <w:rPr>
                <w:rFonts w:ascii="宋体" w:hAnsi="宋体"/>
                <w:bCs/>
                <w:sz w:val="18"/>
                <w:szCs w:val="18"/>
              </w:rPr>
            </w:pPr>
            <w:r>
              <w:rPr>
                <w:rFonts w:hint="eastAsia" w:ascii="宋体" w:hAnsi="宋体"/>
                <w:bCs/>
                <w:sz w:val="18"/>
                <w:szCs w:val="18"/>
              </w:rPr>
              <w:t>02H</w:t>
            </w:r>
          </w:p>
        </w:tc>
      </w:tr>
      <w:tr w14:paraId="0ED297F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5DA61CF5">
            <w:pPr>
              <w:spacing w:line="240" w:lineRule="auto"/>
              <w:jc w:val="center"/>
              <w:rPr>
                <w:rFonts w:ascii="宋体" w:hAnsi="宋体"/>
                <w:bCs/>
                <w:sz w:val="18"/>
                <w:szCs w:val="18"/>
              </w:rPr>
            </w:pPr>
            <w:r>
              <w:rPr>
                <w:rFonts w:hint="eastAsia" w:ascii="宋体" w:hAnsi="宋体"/>
                <w:bCs/>
                <w:sz w:val="18"/>
                <w:szCs w:val="18"/>
              </w:rPr>
              <w:t>寄存器数据（High Byte）</w:t>
            </w:r>
          </w:p>
        </w:tc>
        <w:tc>
          <w:tcPr>
            <w:tcW w:w="3125" w:type="dxa"/>
            <w:shd w:val="clear" w:color="auto" w:fill="auto"/>
          </w:tcPr>
          <w:p w14:paraId="7257AEEB">
            <w:pPr>
              <w:spacing w:line="240" w:lineRule="auto"/>
              <w:jc w:val="center"/>
              <w:rPr>
                <w:rFonts w:ascii="宋体" w:hAnsi="宋体"/>
                <w:bCs/>
                <w:sz w:val="18"/>
                <w:szCs w:val="18"/>
              </w:rPr>
            </w:pPr>
            <w:r>
              <w:rPr>
                <w:rFonts w:hint="eastAsia" w:ascii="宋体" w:hAnsi="宋体"/>
                <w:bCs/>
                <w:sz w:val="18"/>
                <w:szCs w:val="18"/>
              </w:rPr>
              <w:t>5</w:t>
            </w:r>
          </w:p>
        </w:tc>
        <w:tc>
          <w:tcPr>
            <w:tcW w:w="3125" w:type="dxa"/>
            <w:shd w:val="clear" w:color="auto" w:fill="auto"/>
          </w:tcPr>
          <w:p w14:paraId="53ED755C">
            <w:pPr>
              <w:spacing w:line="240" w:lineRule="auto"/>
              <w:jc w:val="center"/>
              <w:rPr>
                <w:rFonts w:ascii="宋体" w:hAnsi="宋体"/>
                <w:bCs/>
                <w:sz w:val="18"/>
                <w:szCs w:val="18"/>
              </w:rPr>
            </w:pPr>
            <w:r>
              <w:rPr>
                <w:rFonts w:hint="eastAsia" w:ascii="宋体" w:hAnsi="宋体"/>
                <w:bCs/>
                <w:sz w:val="18"/>
                <w:szCs w:val="18"/>
              </w:rPr>
              <w:t>00H</w:t>
            </w:r>
          </w:p>
        </w:tc>
      </w:tr>
      <w:tr w14:paraId="7AA2B1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73F48A95">
            <w:pPr>
              <w:spacing w:line="240" w:lineRule="auto"/>
              <w:jc w:val="center"/>
              <w:rPr>
                <w:rFonts w:ascii="宋体" w:hAnsi="宋体"/>
                <w:bCs/>
                <w:sz w:val="18"/>
                <w:szCs w:val="18"/>
              </w:rPr>
            </w:pPr>
            <w:r>
              <w:rPr>
                <w:rFonts w:hint="eastAsia" w:ascii="宋体" w:hAnsi="宋体"/>
                <w:bCs/>
                <w:sz w:val="18"/>
                <w:szCs w:val="18"/>
              </w:rPr>
              <w:t>寄存器数据（Low Byte）</w:t>
            </w:r>
          </w:p>
        </w:tc>
        <w:tc>
          <w:tcPr>
            <w:tcW w:w="3125" w:type="dxa"/>
            <w:shd w:val="clear" w:color="auto" w:fill="auto"/>
          </w:tcPr>
          <w:p w14:paraId="271367E7">
            <w:pPr>
              <w:spacing w:line="240" w:lineRule="auto"/>
              <w:jc w:val="center"/>
              <w:rPr>
                <w:rFonts w:ascii="宋体" w:hAnsi="宋体"/>
                <w:bCs/>
                <w:sz w:val="18"/>
                <w:szCs w:val="18"/>
              </w:rPr>
            </w:pPr>
            <w:r>
              <w:rPr>
                <w:rFonts w:hint="eastAsia" w:ascii="宋体" w:hAnsi="宋体"/>
                <w:bCs/>
                <w:sz w:val="18"/>
                <w:szCs w:val="18"/>
              </w:rPr>
              <w:t>6</w:t>
            </w:r>
          </w:p>
        </w:tc>
        <w:tc>
          <w:tcPr>
            <w:tcW w:w="3125" w:type="dxa"/>
            <w:shd w:val="clear" w:color="auto" w:fill="auto"/>
          </w:tcPr>
          <w:p w14:paraId="00A3D2AC">
            <w:pPr>
              <w:spacing w:line="240" w:lineRule="auto"/>
              <w:jc w:val="center"/>
              <w:rPr>
                <w:rFonts w:ascii="宋体" w:hAnsi="宋体"/>
                <w:bCs/>
                <w:sz w:val="18"/>
                <w:szCs w:val="18"/>
              </w:rPr>
            </w:pPr>
            <w:r>
              <w:rPr>
                <w:rFonts w:hint="eastAsia" w:ascii="宋体" w:hAnsi="宋体"/>
                <w:bCs/>
                <w:sz w:val="18"/>
                <w:szCs w:val="18"/>
              </w:rPr>
              <w:t>01H</w:t>
            </w:r>
          </w:p>
        </w:tc>
      </w:tr>
      <w:tr w14:paraId="6623FB3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shd w:val="clear" w:color="auto" w:fill="auto"/>
          </w:tcPr>
          <w:p w14:paraId="7D745C8F">
            <w:pPr>
              <w:spacing w:line="240" w:lineRule="auto"/>
              <w:jc w:val="center"/>
              <w:rPr>
                <w:rFonts w:ascii="宋体" w:hAnsi="宋体"/>
                <w:bCs/>
                <w:sz w:val="18"/>
                <w:szCs w:val="18"/>
              </w:rPr>
            </w:pPr>
            <w:r>
              <w:rPr>
                <w:rFonts w:hint="eastAsia" w:ascii="宋体" w:hAnsi="宋体"/>
                <w:bCs/>
                <w:sz w:val="18"/>
                <w:szCs w:val="18"/>
              </w:rPr>
              <w:t>CRC校验（High Byte）</w:t>
            </w:r>
          </w:p>
        </w:tc>
        <w:tc>
          <w:tcPr>
            <w:tcW w:w="3125" w:type="dxa"/>
            <w:shd w:val="clear" w:color="auto" w:fill="auto"/>
          </w:tcPr>
          <w:p w14:paraId="1D4EDA5A">
            <w:pPr>
              <w:spacing w:line="240" w:lineRule="auto"/>
              <w:jc w:val="center"/>
              <w:rPr>
                <w:rFonts w:ascii="宋体" w:hAnsi="宋体"/>
                <w:bCs/>
                <w:sz w:val="18"/>
                <w:szCs w:val="18"/>
              </w:rPr>
            </w:pPr>
            <w:r>
              <w:rPr>
                <w:rFonts w:hint="eastAsia" w:ascii="宋体" w:hAnsi="宋体"/>
                <w:bCs/>
                <w:sz w:val="18"/>
                <w:szCs w:val="18"/>
              </w:rPr>
              <w:t>7</w:t>
            </w:r>
          </w:p>
        </w:tc>
        <w:tc>
          <w:tcPr>
            <w:tcW w:w="3125" w:type="dxa"/>
            <w:shd w:val="clear" w:color="auto" w:fill="auto"/>
          </w:tcPr>
          <w:p w14:paraId="0FF4442D">
            <w:pPr>
              <w:spacing w:line="240" w:lineRule="auto"/>
              <w:jc w:val="center"/>
              <w:rPr>
                <w:rFonts w:ascii="宋体" w:hAnsi="宋体"/>
                <w:bCs/>
                <w:sz w:val="18"/>
                <w:szCs w:val="18"/>
              </w:rPr>
            </w:pPr>
            <w:r>
              <w:rPr>
                <w:rFonts w:hint="eastAsia" w:ascii="宋体" w:hAnsi="宋体"/>
                <w:bCs/>
                <w:sz w:val="18"/>
                <w:szCs w:val="18"/>
              </w:rPr>
              <w:t>CRC（H）</w:t>
            </w:r>
          </w:p>
        </w:tc>
      </w:tr>
      <w:tr w14:paraId="3B6FD1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3124" w:type="dxa"/>
            <w:tcBorders>
              <w:bottom w:val="single" w:color="auto" w:sz="12" w:space="0"/>
            </w:tcBorders>
            <w:shd w:val="clear" w:color="auto" w:fill="auto"/>
          </w:tcPr>
          <w:p w14:paraId="25F70B10">
            <w:pPr>
              <w:spacing w:line="240" w:lineRule="auto"/>
              <w:jc w:val="center"/>
              <w:rPr>
                <w:rFonts w:ascii="宋体" w:hAnsi="宋体"/>
                <w:bCs/>
                <w:sz w:val="18"/>
                <w:szCs w:val="18"/>
              </w:rPr>
            </w:pPr>
            <w:r>
              <w:rPr>
                <w:rFonts w:hint="eastAsia" w:ascii="宋体" w:hAnsi="宋体"/>
                <w:bCs/>
                <w:sz w:val="18"/>
                <w:szCs w:val="18"/>
              </w:rPr>
              <w:t>CRC校验（Low Byte）</w:t>
            </w:r>
          </w:p>
        </w:tc>
        <w:tc>
          <w:tcPr>
            <w:tcW w:w="3125" w:type="dxa"/>
            <w:tcBorders>
              <w:bottom w:val="single" w:color="auto" w:sz="12" w:space="0"/>
            </w:tcBorders>
            <w:shd w:val="clear" w:color="auto" w:fill="auto"/>
          </w:tcPr>
          <w:p w14:paraId="28E1ED3A">
            <w:pPr>
              <w:spacing w:line="240" w:lineRule="auto"/>
              <w:jc w:val="center"/>
              <w:rPr>
                <w:rFonts w:ascii="宋体" w:hAnsi="宋体"/>
                <w:bCs/>
                <w:sz w:val="18"/>
                <w:szCs w:val="18"/>
              </w:rPr>
            </w:pPr>
            <w:r>
              <w:rPr>
                <w:rFonts w:hint="eastAsia" w:ascii="宋体" w:hAnsi="宋体"/>
                <w:bCs/>
                <w:sz w:val="18"/>
                <w:szCs w:val="18"/>
              </w:rPr>
              <w:t>8</w:t>
            </w:r>
          </w:p>
        </w:tc>
        <w:tc>
          <w:tcPr>
            <w:tcW w:w="3125" w:type="dxa"/>
            <w:tcBorders>
              <w:bottom w:val="single" w:color="auto" w:sz="12" w:space="0"/>
            </w:tcBorders>
            <w:shd w:val="clear" w:color="auto" w:fill="auto"/>
          </w:tcPr>
          <w:p w14:paraId="54F51146">
            <w:pPr>
              <w:spacing w:line="240" w:lineRule="auto"/>
              <w:jc w:val="center"/>
              <w:rPr>
                <w:rFonts w:ascii="宋体" w:hAnsi="宋体"/>
                <w:bCs/>
                <w:sz w:val="18"/>
                <w:szCs w:val="18"/>
              </w:rPr>
            </w:pPr>
            <w:r>
              <w:rPr>
                <w:rFonts w:hint="eastAsia" w:ascii="宋体" w:hAnsi="宋体"/>
                <w:bCs/>
                <w:sz w:val="18"/>
                <w:szCs w:val="18"/>
              </w:rPr>
              <w:t>CRC（L）</w:t>
            </w:r>
          </w:p>
        </w:tc>
      </w:tr>
    </w:tbl>
    <w:p w14:paraId="50A6BCB3">
      <w:pPr>
        <w:pStyle w:val="85"/>
        <w:numPr>
          <w:ilvl w:val="3"/>
          <w:numId w:val="95"/>
        </w:numPr>
        <w:spacing w:before="120" w:after="120"/>
      </w:pPr>
      <w:r>
        <w:rPr>
          <w:rFonts w:hint="eastAsia"/>
        </w:rPr>
        <w:t>寄存器参数说明</w:t>
      </w:r>
    </w:p>
    <w:p w14:paraId="03949754">
      <w:pPr>
        <w:pStyle w:val="60"/>
        <w:autoSpaceDE/>
        <w:autoSpaceDN/>
        <w:spacing w:line="300" w:lineRule="auto"/>
        <w:ind w:firstLine="420"/>
      </w:pPr>
      <w:r>
        <w:rPr>
          <w:rFonts w:hint="eastAsia"/>
        </w:rPr>
        <w:t>地址0000～000F为环境监测传感器定义的功能参数，如表C.9所示。</w:t>
      </w:r>
    </w:p>
    <w:p w14:paraId="5920B639">
      <w:pPr>
        <w:pStyle w:val="81"/>
        <w:spacing w:before="120" w:after="120"/>
      </w:pPr>
    </w:p>
    <w:tbl>
      <w:tblPr>
        <w:tblStyle w:val="3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0" w:type="dxa"/>
          <w:bottom w:w="0" w:type="dxa"/>
          <w:right w:w="0" w:type="dxa"/>
        </w:tblCellMar>
      </w:tblPr>
      <w:tblGrid>
        <w:gridCol w:w="1716"/>
        <w:gridCol w:w="1560"/>
        <w:gridCol w:w="1417"/>
        <w:gridCol w:w="3260"/>
        <w:gridCol w:w="1431"/>
      </w:tblGrid>
      <w:tr w14:paraId="1627D34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tblHeader/>
          <w:jc w:val="center"/>
        </w:trPr>
        <w:tc>
          <w:tcPr>
            <w:tcW w:w="1716" w:type="dxa"/>
            <w:tcBorders>
              <w:top w:val="single" w:color="auto" w:sz="12" w:space="0"/>
              <w:bottom w:val="single" w:color="auto" w:sz="12" w:space="0"/>
            </w:tcBorders>
            <w:shd w:val="clear" w:color="auto" w:fill="auto"/>
            <w:vAlign w:val="center"/>
          </w:tcPr>
          <w:p w14:paraId="6E57CA9E">
            <w:pPr>
              <w:spacing w:line="240" w:lineRule="auto"/>
              <w:jc w:val="center"/>
              <w:rPr>
                <w:rFonts w:ascii="宋体" w:hAnsi="宋体"/>
                <w:bCs/>
                <w:sz w:val="18"/>
                <w:szCs w:val="18"/>
              </w:rPr>
            </w:pPr>
            <w:r>
              <w:rPr>
                <w:rFonts w:hint="eastAsia" w:ascii="宋体" w:hAnsi="宋体"/>
                <w:bCs/>
                <w:sz w:val="18"/>
                <w:szCs w:val="18"/>
              </w:rPr>
              <w:t>寄存器地址（HEX）</w:t>
            </w:r>
          </w:p>
        </w:tc>
        <w:tc>
          <w:tcPr>
            <w:tcW w:w="1560" w:type="dxa"/>
            <w:tcBorders>
              <w:top w:val="single" w:color="auto" w:sz="12" w:space="0"/>
              <w:bottom w:val="single" w:color="auto" w:sz="12" w:space="0"/>
            </w:tcBorders>
            <w:vAlign w:val="center"/>
          </w:tcPr>
          <w:p w14:paraId="477AADF5">
            <w:pPr>
              <w:spacing w:line="240" w:lineRule="auto"/>
              <w:jc w:val="center"/>
              <w:rPr>
                <w:rFonts w:ascii="宋体" w:hAnsi="宋体"/>
                <w:bCs/>
                <w:sz w:val="18"/>
                <w:szCs w:val="18"/>
              </w:rPr>
            </w:pPr>
            <w:r>
              <w:rPr>
                <w:rFonts w:hint="eastAsia" w:ascii="宋体" w:hAnsi="宋体"/>
                <w:bCs/>
                <w:sz w:val="18"/>
                <w:szCs w:val="18"/>
              </w:rPr>
              <w:t>寄存器描述</w:t>
            </w:r>
          </w:p>
        </w:tc>
        <w:tc>
          <w:tcPr>
            <w:tcW w:w="1417" w:type="dxa"/>
            <w:tcBorders>
              <w:top w:val="single" w:color="auto" w:sz="12" w:space="0"/>
              <w:bottom w:val="single" w:color="auto" w:sz="12" w:space="0"/>
            </w:tcBorders>
            <w:vAlign w:val="center"/>
          </w:tcPr>
          <w:p w14:paraId="62470268">
            <w:pPr>
              <w:spacing w:line="240" w:lineRule="auto"/>
              <w:jc w:val="center"/>
              <w:rPr>
                <w:rFonts w:ascii="宋体" w:hAnsi="宋体"/>
                <w:bCs/>
                <w:sz w:val="18"/>
                <w:szCs w:val="18"/>
              </w:rPr>
            </w:pPr>
            <w:r>
              <w:rPr>
                <w:rFonts w:hint="eastAsia" w:ascii="宋体" w:hAnsi="宋体"/>
                <w:bCs/>
                <w:sz w:val="18"/>
                <w:szCs w:val="18"/>
              </w:rPr>
              <w:t>操作权限</w:t>
            </w:r>
          </w:p>
        </w:tc>
        <w:tc>
          <w:tcPr>
            <w:tcW w:w="3260" w:type="dxa"/>
            <w:tcBorders>
              <w:top w:val="single" w:color="auto" w:sz="12" w:space="0"/>
              <w:bottom w:val="single" w:color="auto" w:sz="12" w:space="0"/>
            </w:tcBorders>
            <w:shd w:val="clear" w:color="auto" w:fill="auto"/>
            <w:vAlign w:val="center"/>
          </w:tcPr>
          <w:p w14:paraId="5E7DDD28">
            <w:pPr>
              <w:spacing w:line="240" w:lineRule="auto"/>
              <w:jc w:val="center"/>
              <w:rPr>
                <w:rFonts w:ascii="宋体" w:hAnsi="宋体"/>
                <w:bCs/>
                <w:sz w:val="18"/>
                <w:szCs w:val="18"/>
              </w:rPr>
            </w:pPr>
            <w:r>
              <w:rPr>
                <w:rFonts w:hint="eastAsia" w:ascii="宋体" w:hAnsi="宋体"/>
                <w:bCs/>
                <w:sz w:val="18"/>
                <w:szCs w:val="18"/>
              </w:rPr>
              <w:t>说明</w:t>
            </w:r>
          </w:p>
        </w:tc>
        <w:tc>
          <w:tcPr>
            <w:tcW w:w="1431" w:type="dxa"/>
            <w:tcBorders>
              <w:top w:val="single" w:color="auto" w:sz="12" w:space="0"/>
              <w:bottom w:val="single" w:color="auto" w:sz="12" w:space="0"/>
            </w:tcBorders>
            <w:shd w:val="clear" w:color="auto" w:fill="auto"/>
            <w:vAlign w:val="center"/>
          </w:tcPr>
          <w:p w14:paraId="67E22F87">
            <w:pPr>
              <w:spacing w:line="240" w:lineRule="auto"/>
              <w:jc w:val="center"/>
              <w:rPr>
                <w:rFonts w:ascii="宋体" w:hAnsi="宋体"/>
                <w:bCs/>
                <w:sz w:val="18"/>
                <w:szCs w:val="18"/>
              </w:rPr>
            </w:pPr>
            <w:r>
              <w:rPr>
                <w:rFonts w:hint="eastAsia" w:ascii="宋体" w:hAnsi="宋体"/>
                <w:bCs/>
                <w:sz w:val="18"/>
                <w:szCs w:val="18"/>
              </w:rPr>
              <w:t>功能码</w:t>
            </w:r>
          </w:p>
        </w:tc>
      </w:tr>
      <w:tr w14:paraId="1EDE52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tcBorders>
              <w:top w:val="single" w:color="auto" w:sz="12" w:space="0"/>
            </w:tcBorders>
            <w:shd w:val="clear" w:color="auto" w:fill="auto"/>
            <w:vAlign w:val="center"/>
          </w:tcPr>
          <w:p w14:paraId="39BBEB89">
            <w:pPr>
              <w:spacing w:line="240" w:lineRule="auto"/>
              <w:jc w:val="center"/>
              <w:rPr>
                <w:rFonts w:ascii="宋体" w:hAnsi="宋体"/>
                <w:bCs/>
                <w:sz w:val="18"/>
                <w:szCs w:val="18"/>
              </w:rPr>
            </w:pPr>
            <w:r>
              <w:rPr>
                <w:rFonts w:hint="eastAsia" w:ascii="宋体" w:hAnsi="宋体"/>
                <w:bCs/>
                <w:sz w:val="18"/>
                <w:szCs w:val="18"/>
              </w:rPr>
              <w:t>0000</w:t>
            </w:r>
          </w:p>
        </w:tc>
        <w:tc>
          <w:tcPr>
            <w:tcW w:w="1560" w:type="dxa"/>
            <w:tcBorders>
              <w:top w:val="single" w:color="auto" w:sz="12" w:space="0"/>
            </w:tcBorders>
            <w:vAlign w:val="center"/>
          </w:tcPr>
          <w:p w14:paraId="2EEE551B">
            <w:pPr>
              <w:spacing w:line="240" w:lineRule="auto"/>
              <w:jc w:val="center"/>
              <w:rPr>
                <w:rFonts w:ascii="宋体" w:hAnsi="宋体"/>
                <w:bCs/>
                <w:sz w:val="18"/>
                <w:szCs w:val="18"/>
              </w:rPr>
            </w:pPr>
            <w:r>
              <w:rPr>
                <w:rFonts w:hint="eastAsia" w:ascii="宋体" w:hAnsi="宋体"/>
                <w:bCs/>
                <w:sz w:val="18"/>
                <w:szCs w:val="18"/>
              </w:rPr>
              <w:t>传感器ID</w:t>
            </w:r>
          </w:p>
        </w:tc>
        <w:tc>
          <w:tcPr>
            <w:tcW w:w="1417" w:type="dxa"/>
            <w:tcBorders>
              <w:top w:val="single" w:color="auto" w:sz="12" w:space="0"/>
            </w:tcBorders>
            <w:vAlign w:val="center"/>
          </w:tcPr>
          <w:p w14:paraId="26853672">
            <w:pPr>
              <w:spacing w:line="240" w:lineRule="auto"/>
              <w:jc w:val="center"/>
              <w:rPr>
                <w:rFonts w:ascii="宋体" w:hAnsi="宋体"/>
                <w:bCs/>
                <w:sz w:val="18"/>
                <w:szCs w:val="18"/>
              </w:rPr>
            </w:pPr>
            <w:r>
              <w:rPr>
                <w:rFonts w:hint="eastAsia" w:ascii="宋体" w:hAnsi="宋体"/>
                <w:bCs/>
                <w:sz w:val="18"/>
                <w:szCs w:val="18"/>
              </w:rPr>
              <w:t>只读</w:t>
            </w:r>
          </w:p>
        </w:tc>
        <w:tc>
          <w:tcPr>
            <w:tcW w:w="3260" w:type="dxa"/>
            <w:tcBorders>
              <w:top w:val="single" w:color="auto" w:sz="12" w:space="0"/>
            </w:tcBorders>
            <w:shd w:val="clear" w:color="auto" w:fill="auto"/>
            <w:vAlign w:val="center"/>
          </w:tcPr>
          <w:p w14:paraId="640565CE">
            <w:pPr>
              <w:spacing w:line="240" w:lineRule="auto"/>
              <w:jc w:val="center"/>
              <w:rPr>
                <w:rFonts w:ascii="宋体" w:hAnsi="宋体"/>
                <w:bCs/>
                <w:sz w:val="18"/>
                <w:szCs w:val="18"/>
              </w:rPr>
            </w:pPr>
            <w:r>
              <w:rPr>
                <w:rFonts w:hint="eastAsia" w:ascii="宋体" w:hAnsi="宋体"/>
                <w:bCs/>
                <w:sz w:val="18"/>
                <w:szCs w:val="18"/>
              </w:rPr>
              <w:t>无符号整形数据：</w:t>
            </w:r>
          </w:p>
          <w:p w14:paraId="3695B62F">
            <w:pPr>
              <w:spacing w:line="240" w:lineRule="auto"/>
              <w:jc w:val="center"/>
              <w:rPr>
                <w:rFonts w:ascii="宋体" w:hAnsi="宋体"/>
                <w:bCs/>
                <w:sz w:val="18"/>
                <w:szCs w:val="18"/>
              </w:rPr>
            </w:pPr>
            <w:r>
              <w:rPr>
                <w:rFonts w:hint="eastAsia" w:ascii="宋体" w:hAnsi="宋体"/>
                <w:bCs/>
                <w:sz w:val="18"/>
                <w:szCs w:val="18"/>
              </w:rPr>
              <w:t>ID值=ID</w:t>
            </w:r>
          </w:p>
        </w:tc>
        <w:tc>
          <w:tcPr>
            <w:tcW w:w="1431" w:type="dxa"/>
            <w:tcBorders>
              <w:top w:val="single" w:color="auto" w:sz="12" w:space="0"/>
            </w:tcBorders>
            <w:shd w:val="clear" w:color="auto" w:fill="auto"/>
            <w:vAlign w:val="center"/>
          </w:tcPr>
          <w:p w14:paraId="00F82430">
            <w:pPr>
              <w:spacing w:line="240" w:lineRule="auto"/>
              <w:jc w:val="center"/>
              <w:rPr>
                <w:rFonts w:ascii="宋体" w:hAnsi="宋体"/>
                <w:bCs/>
                <w:sz w:val="18"/>
                <w:szCs w:val="18"/>
              </w:rPr>
            </w:pPr>
            <w:r>
              <w:rPr>
                <w:rFonts w:hint="eastAsia" w:ascii="宋体" w:hAnsi="宋体"/>
                <w:bCs/>
                <w:sz w:val="18"/>
                <w:szCs w:val="18"/>
              </w:rPr>
              <w:t>03H</w:t>
            </w:r>
          </w:p>
        </w:tc>
      </w:tr>
      <w:tr w14:paraId="61B858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6E0B5EB9">
            <w:pPr>
              <w:spacing w:line="240" w:lineRule="auto"/>
              <w:jc w:val="center"/>
              <w:rPr>
                <w:rFonts w:ascii="宋体" w:hAnsi="宋体"/>
                <w:bCs/>
                <w:sz w:val="18"/>
                <w:szCs w:val="18"/>
              </w:rPr>
            </w:pPr>
            <w:r>
              <w:rPr>
                <w:rFonts w:hint="eastAsia" w:ascii="宋体" w:hAnsi="宋体"/>
                <w:bCs/>
                <w:sz w:val="18"/>
                <w:szCs w:val="18"/>
              </w:rPr>
              <w:t>0001</w:t>
            </w:r>
          </w:p>
        </w:tc>
        <w:tc>
          <w:tcPr>
            <w:tcW w:w="1560" w:type="dxa"/>
            <w:vAlign w:val="center"/>
          </w:tcPr>
          <w:p w14:paraId="3850DE20">
            <w:pPr>
              <w:spacing w:line="240" w:lineRule="auto"/>
              <w:jc w:val="center"/>
              <w:rPr>
                <w:rFonts w:ascii="宋体" w:hAnsi="宋体"/>
                <w:bCs/>
                <w:sz w:val="18"/>
                <w:szCs w:val="18"/>
              </w:rPr>
            </w:pPr>
            <w:r>
              <w:rPr>
                <w:rFonts w:hint="eastAsia" w:ascii="宋体" w:hAnsi="宋体"/>
                <w:bCs/>
                <w:sz w:val="18"/>
                <w:szCs w:val="18"/>
              </w:rPr>
              <w:t>温度值</w:t>
            </w:r>
          </w:p>
        </w:tc>
        <w:tc>
          <w:tcPr>
            <w:tcW w:w="1417" w:type="dxa"/>
            <w:vAlign w:val="center"/>
          </w:tcPr>
          <w:p w14:paraId="070459F3">
            <w:pPr>
              <w:spacing w:line="240" w:lineRule="auto"/>
              <w:jc w:val="center"/>
              <w:rPr>
                <w:rFonts w:ascii="宋体" w:hAnsi="宋体"/>
                <w:bCs/>
                <w:sz w:val="18"/>
                <w:szCs w:val="18"/>
              </w:rPr>
            </w:pPr>
            <w:r>
              <w:rPr>
                <w:rFonts w:hint="eastAsia" w:ascii="宋体" w:hAnsi="宋体"/>
                <w:bCs/>
                <w:sz w:val="18"/>
                <w:szCs w:val="18"/>
              </w:rPr>
              <w:t>只读</w:t>
            </w:r>
          </w:p>
        </w:tc>
        <w:tc>
          <w:tcPr>
            <w:tcW w:w="3260" w:type="dxa"/>
            <w:shd w:val="clear" w:color="auto" w:fill="auto"/>
            <w:vAlign w:val="center"/>
          </w:tcPr>
          <w:p w14:paraId="0E8B5D6B">
            <w:pPr>
              <w:spacing w:line="240" w:lineRule="auto"/>
              <w:jc w:val="center"/>
              <w:rPr>
                <w:rFonts w:ascii="宋体" w:hAnsi="宋体"/>
                <w:bCs/>
                <w:sz w:val="18"/>
                <w:szCs w:val="18"/>
              </w:rPr>
            </w:pPr>
            <w:r>
              <w:rPr>
                <w:rFonts w:hint="eastAsia" w:ascii="宋体" w:hAnsi="宋体"/>
                <w:bCs/>
                <w:sz w:val="18"/>
                <w:szCs w:val="18"/>
              </w:rPr>
              <w:t>无符号整形数据：</w:t>
            </w:r>
          </w:p>
          <w:p w14:paraId="705903ED">
            <w:pPr>
              <w:spacing w:line="240" w:lineRule="auto"/>
              <w:jc w:val="center"/>
              <w:rPr>
                <w:rFonts w:ascii="宋体" w:hAnsi="宋体"/>
                <w:bCs/>
                <w:sz w:val="18"/>
                <w:szCs w:val="18"/>
              </w:rPr>
            </w:pPr>
            <w:r>
              <w:rPr>
                <w:rFonts w:hint="eastAsia" w:ascii="宋体" w:hAnsi="宋体"/>
                <w:bCs/>
                <w:sz w:val="18"/>
                <w:szCs w:val="18"/>
              </w:rPr>
              <w:t>上传值=测量值*10+500</w:t>
            </w:r>
          </w:p>
          <w:p w14:paraId="1F09C4F6">
            <w:pPr>
              <w:spacing w:line="240" w:lineRule="auto"/>
              <w:jc w:val="center"/>
              <w:rPr>
                <w:rFonts w:ascii="宋体" w:hAnsi="宋体"/>
                <w:bCs/>
                <w:sz w:val="18"/>
                <w:szCs w:val="18"/>
              </w:rPr>
            </w:pPr>
            <w:r>
              <w:rPr>
                <w:rFonts w:hint="eastAsia" w:ascii="宋体" w:hAnsi="宋体"/>
                <w:bCs/>
                <w:sz w:val="18"/>
                <w:szCs w:val="18"/>
              </w:rPr>
              <w:t>测量值精确到0.1</w:t>
            </w:r>
            <w:r>
              <w:rPr>
                <w:rFonts w:ascii="Times New Roman" w:hAnsi="Times New Roman"/>
              </w:rPr>
              <w:t xml:space="preserve"> </w:t>
            </w:r>
            <w:r>
              <w:rPr>
                <w:rFonts w:hint="eastAsia" w:ascii="宋体" w:hAnsi="宋体"/>
                <w:bCs/>
                <w:sz w:val="18"/>
                <w:szCs w:val="18"/>
              </w:rPr>
              <w:t>℃</w:t>
            </w:r>
          </w:p>
          <w:p w14:paraId="2F19E2B2">
            <w:pPr>
              <w:spacing w:line="240" w:lineRule="auto"/>
              <w:jc w:val="center"/>
              <w:rPr>
                <w:rFonts w:ascii="宋体" w:hAnsi="宋体"/>
                <w:bCs/>
                <w:sz w:val="18"/>
                <w:szCs w:val="18"/>
              </w:rPr>
            </w:pPr>
            <w:r>
              <w:rPr>
                <w:rFonts w:hint="eastAsia" w:ascii="宋体" w:hAnsi="宋体"/>
                <w:bCs/>
                <w:sz w:val="18"/>
                <w:szCs w:val="18"/>
              </w:rPr>
              <w:t>测量值单位℃</w:t>
            </w:r>
          </w:p>
        </w:tc>
        <w:tc>
          <w:tcPr>
            <w:tcW w:w="1431" w:type="dxa"/>
            <w:shd w:val="clear" w:color="auto" w:fill="auto"/>
            <w:vAlign w:val="center"/>
          </w:tcPr>
          <w:p w14:paraId="203BE267">
            <w:pPr>
              <w:spacing w:line="240" w:lineRule="auto"/>
              <w:jc w:val="center"/>
              <w:rPr>
                <w:rFonts w:ascii="宋体" w:hAnsi="宋体"/>
                <w:bCs/>
                <w:sz w:val="18"/>
                <w:szCs w:val="18"/>
              </w:rPr>
            </w:pPr>
            <w:r>
              <w:rPr>
                <w:rFonts w:hint="eastAsia" w:ascii="宋体" w:hAnsi="宋体"/>
                <w:bCs/>
                <w:sz w:val="18"/>
                <w:szCs w:val="18"/>
              </w:rPr>
              <w:t>03H</w:t>
            </w:r>
          </w:p>
        </w:tc>
      </w:tr>
      <w:tr w14:paraId="67EED8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188434E8">
            <w:pPr>
              <w:spacing w:line="240" w:lineRule="auto"/>
              <w:jc w:val="center"/>
              <w:rPr>
                <w:rFonts w:ascii="宋体" w:hAnsi="宋体"/>
                <w:bCs/>
                <w:sz w:val="18"/>
                <w:szCs w:val="18"/>
              </w:rPr>
            </w:pPr>
            <w:r>
              <w:rPr>
                <w:rFonts w:hint="eastAsia" w:ascii="宋体" w:hAnsi="宋体"/>
                <w:bCs/>
                <w:sz w:val="18"/>
                <w:szCs w:val="18"/>
              </w:rPr>
              <w:t>0002</w:t>
            </w:r>
          </w:p>
        </w:tc>
        <w:tc>
          <w:tcPr>
            <w:tcW w:w="1560" w:type="dxa"/>
            <w:vAlign w:val="center"/>
          </w:tcPr>
          <w:p w14:paraId="55D94FD3">
            <w:pPr>
              <w:spacing w:line="240" w:lineRule="auto"/>
              <w:jc w:val="center"/>
              <w:rPr>
                <w:rFonts w:ascii="宋体" w:hAnsi="宋体"/>
                <w:bCs/>
                <w:sz w:val="18"/>
                <w:szCs w:val="18"/>
              </w:rPr>
            </w:pPr>
            <w:r>
              <w:rPr>
                <w:rFonts w:hint="eastAsia" w:ascii="宋体" w:hAnsi="宋体"/>
                <w:bCs/>
                <w:sz w:val="18"/>
                <w:szCs w:val="18"/>
              </w:rPr>
              <w:t>湿度值</w:t>
            </w:r>
          </w:p>
        </w:tc>
        <w:tc>
          <w:tcPr>
            <w:tcW w:w="1417" w:type="dxa"/>
            <w:vAlign w:val="center"/>
          </w:tcPr>
          <w:p w14:paraId="38603F9B">
            <w:pPr>
              <w:spacing w:line="240" w:lineRule="auto"/>
              <w:jc w:val="center"/>
              <w:rPr>
                <w:rFonts w:ascii="宋体" w:hAnsi="宋体"/>
                <w:bCs/>
                <w:sz w:val="18"/>
                <w:szCs w:val="18"/>
              </w:rPr>
            </w:pPr>
            <w:r>
              <w:rPr>
                <w:rFonts w:hint="eastAsia" w:ascii="宋体" w:hAnsi="宋体"/>
                <w:bCs/>
                <w:sz w:val="18"/>
                <w:szCs w:val="18"/>
              </w:rPr>
              <w:t>只读</w:t>
            </w:r>
          </w:p>
        </w:tc>
        <w:tc>
          <w:tcPr>
            <w:tcW w:w="3260" w:type="dxa"/>
            <w:shd w:val="clear" w:color="auto" w:fill="auto"/>
            <w:vAlign w:val="center"/>
          </w:tcPr>
          <w:p w14:paraId="1E76460B">
            <w:pPr>
              <w:spacing w:line="240" w:lineRule="auto"/>
              <w:jc w:val="center"/>
              <w:rPr>
                <w:rFonts w:ascii="宋体" w:hAnsi="宋体"/>
                <w:bCs/>
                <w:sz w:val="18"/>
                <w:szCs w:val="18"/>
              </w:rPr>
            </w:pPr>
            <w:r>
              <w:rPr>
                <w:rFonts w:hint="eastAsia" w:ascii="宋体" w:hAnsi="宋体"/>
                <w:bCs/>
                <w:sz w:val="18"/>
                <w:szCs w:val="18"/>
              </w:rPr>
              <w:t>无符号整形数据：</w:t>
            </w:r>
          </w:p>
          <w:p w14:paraId="600EA074">
            <w:pPr>
              <w:spacing w:line="240" w:lineRule="auto"/>
              <w:jc w:val="center"/>
              <w:rPr>
                <w:rFonts w:ascii="宋体" w:hAnsi="宋体"/>
                <w:bCs/>
                <w:sz w:val="18"/>
                <w:szCs w:val="18"/>
              </w:rPr>
            </w:pPr>
            <w:r>
              <w:rPr>
                <w:rFonts w:hint="eastAsia" w:ascii="宋体" w:hAnsi="宋体"/>
                <w:bCs/>
                <w:sz w:val="18"/>
                <w:szCs w:val="18"/>
              </w:rPr>
              <w:t>上传值=测量值*10+500</w:t>
            </w:r>
          </w:p>
          <w:p w14:paraId="7C0113E8">
            <w:pPr>
              <w:spacing w:line="240" w:lineRule="auto"/>
              <w:jc w:val="center"/>
              <w:rPr>
                <w:rFonts w:ascii="宋体" w:hAnsi="宋体"/>
                <w:bCs/>
                <w:sz w:val="18"/>
                <w:szCs w:val="18"/>
              </w:rPr>
            </w:pPr>
            <w:r>
              <w:rPr>
                <w:rFonts w:hint="eastAsia" w:ascii="宋体" w:hAnsi="宋体"/>
                <w:bCs/>
                <w:sz w:val="18"/>
                <w:szCs w:val="18"/>
              </w:rPr>
              <w:t>单位RH%</w:t>
            </w:r>
          </w:p>
        </w:tc>
        <w:tc>
          <w:tcPr>
            <w:tcW w:w="1431" w:type="dxa"/>
            <w:shd w:val="clear" w:color="auto" w:fill="auto"/>
            <w:vAlign w:val="center"/>
          </w:tcPr>
          <w:p w14:paraId="7C99B674">
            <w:pPr>
              <w:spacing w:line="240" w:lineRule="auto"/>
              <w:jc w:val="center"/>
              <w:rPr>
                <w:rFonts w:ascii="宋体" w:hAnsi="宋体"/>
                <w:bCs/>
                <w:sz w:val="18"/>
                <w:szCs w:val="18"/>
              </w:rPr>
            </w:pPr>
            <w:r>
              <w:rPr>
                <w:rFonts w:hint="eastAsia" w:ascii="宋体" w:hAnsi="宋体"/>
                <w:bCs/>
                <w:sz w:val="18"/>
                <w:szCs w:val="18"/>
              </w:rPr>
              <w:t>03H</w:t>
            </w:r>
          </w:p>
        </w:tc>
      </w:tr>
      <w:tr w14:paraId="3AC685F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1B135603">
            <w:pPr>
              <w:spacing w:line="240" w:lineRule="auto"/>
              <w:jc w:val="center"/>
              <w:rPr>
                <w:rFonts w:ascii="宋体" w:hAnsi="宋体"/>
                <w:bCs/>
                <w:sz w:val="18"/>
                <w:szCs w:val="18"/>
              </w:rPr>
            </w:pPr>
            <w:r>
              <w:rPr>
                <w:rFonts w:hint="eastAsia" w:ascii="宋体" w:hAnsi="宋体"/>
                <w:bCs/>
                <w:sz w:val="18"/>
                <w:szCs w:val="18"/>
              </w:rPr>
              <w:t>0003</w:t>
            </w:r>
          </w:p>
        </w:tc>
        <w:tc>
          <w:tcPr>
            <w:tcW w:w="1560" w:type="dxa"/>
            <w:vAlign w:val="center"/>
          </w:tcPr>
          <w:p w14:paraId="4D4BDD63">
            <w:pPr>
              <w:spacing w:line="240" w:lineRule="auto"/>
              <w:jc w:val="center"/>
              <w:rPr>
                <w:rFonts w:ascii="宋体" w:hAnsi="宋体"/>
                <w:bCs/>
                <w:sz w:val="18"/>
                <w:szCs w:val="18"/>
              </w:rPr>
            </w:pPr>
            <w:r>
              <w:rPr>
                <w:rFonts w:hint="eastAsia" w:ascii="宋体" w:hAnsi="宋体"/>
                <w:bCs/>
                <w:sz w:val="18"/>
                <w:szCs w:val="18"/>
              </w:rPr>
              <w:t>SF</w:t>
            </w:r>
            <w:r>
              <w:rPr>
                <w:rFonts w:hint="eastAsia" w:ascii="宋体" w:hAnsi="宋体"/>
                <w:bCs/>
                <w:sz w:val="18"/>
                <w:szCs w:val="18"/>
                <w:vertAlign w:val="subscript"/>
              </w:rPr>
              <w:t>6</w:t>
            </w:r>
            <w:r>
              <w:rPr>
                <w:rFonts w:hint="eastAsia" w:ascii="宋体" w:hAnsi="宋体"/>
                <w:bCs/>
                <w:sz w:val="18"/>
                <w:szCs w:val="18"/>
              </w:rPr>
              <w:t>值</w:t>
            </w:r>
          </w:p>
        </w:tc>
        <w:tc>
          <w:tcPr>
            <w:tcW w:w="1417" w:type="dxa"/>
            <w:vAlign w:val="center"/>
          </w:tcPr>
          <w:p w14:paraId="74419530">
            <w:pPr>
              <w:spacing w:line="240" w:lineRule="auto"/>
              <w:jc w:val="center"/>
              <w:rPr>
                <w:rFonts w:ascii="宋体" w:hAnsi="宋体"/>
                <w:bCs/>
                <w:sz w:val="18"/>
                <w:szCs w:val="18"/>
              </w:rPr>
            </w:pPr>
            <w:r>
              <w:rPr>
                <w:rFonts w:hint="eastAsia" w:ascii="宋体" w:hAnsi="宋体"/>
                <w:bCs/>
                <w:sz w:val="18"/>
                <w:szCs w:val="18"/>
              </w:rPr>
              <w:t>只读</w:t>
            </w:r>
          </w:p>
        </w:tc>
        <w:tc>
          <w:tcPr>
            <w:tcW w:w="3260" w:type="dxa"/>
            <w:shd w:val="clear" w:color="auto" w:fill="auto"/>
            <w:vAlign w:val="center"/>
          </w:tcPr>
          <w:p w14:paraId="0DA64192">
            <w:pPr>
              <w:spacing w:line="240" w:lineRule="auto"/>
              <w:jc w:val="center"/>
              <w:rPr>
                <w:rFonts w:ascii="宋体" w:hAnsi="宋体"/>
                <w:bCs/>
                <w:sz w:val="18"/>
                <w:szCs w:val="18"/>
              </w:rPr>
            </w:pPr>
            <w:r>
              <w:rPr>
                <w:rFonts w:hint="eastAsia" w:ascii="宋体" w:hAnsi="宋体"/>
                <w:bCs/>
                <w:sz w:val="18"/>
                <w:szCs w:val="18"/>
              </w:rPr>
              <w:t>无符号整形数据：</w:t>
            </w:r>
          </w:p>
          <w:p w14:paraId="15386973">
            <w:pPr>
              <w:spacing w:line="240" w:lineRule="auto"/>
              <w:jc w:val="center"/>
              <w:rPr>
                <w:rFonts w:ascii="宋体" w:hAnsi="宋体"/>
                <w:bCs/>
                <w:sz w:val="18"/>
                <w:szCs w:val="18"/>
              </w:rPr>
            </w:pPr>
            <w:r>
              <w:rPr>
                <w:rFonts w:hint="eastAsia" w:ascii="宋体" w:hAnsi="宋体"/>
                <w:bCs/>
                <w:sz w:val="18"/>
                <w:szCs w:val="18"/>
              </w:rPr>
              <w:t>上传值=测量值</w:t>
            </w:r>
          </w:p>
          <w:p w14:paraId="441D5EB6">
            <w:pPr>
              <w:spacing w:line="240" w:lineRule="auto"/>
              <w:jc w:val="center"/>
              <w:rPr>
                <w:rFonts w:ascii="宋体" w:hAnsi="宋体"/>
                <w:bCs/>
                <w:sz w:val="18"/>
                <w:szCs w:val="18"/>
              </w:rPr>
            </w:pPr>
            <w:r>
              <w:rPr>
                <w:rFonts w:hint="eastAsia" w:ascii="宋体" w:hAnsi="宋体"/>
                <w:bCs/>
                <w:sz w:val="18"/>
                <w:szCs w:val="18"/>
              </w:rPr>
              <w:t>SF6气体含量由两个字节表示</w:t>
            </w:r>
          </w:p>
          <w:p w14:paraId="35D25761">
            <w:pPr>
              <w:spacing w:line="240" w:lineRule="auto"/>
              <w:jc w:val="center"/>
              <w:rPr>
                <w:rFonts w:ascii="宋体" w:hAnsi="宋体"/>
                <w:bCs/>
                <w:sz w:val="18"/>
                <w:szCs w:val="18"/>
              </w:rPr>
            </w:pPr>
            <w:r>
              <w:rPr>
                <w:rFonts w:hint="eastAsia" w:ascii="宋体" w:hAnsi="宋体"/>
                <w:bCs/>
                <w:sz w:val="18"/>
                <w:szCs w:val="18"/>
              </w:rPr>
              <w:t>例如1500</w:t>
            </w:r>
            <w:r>
              <w:rPr>
                <w:rFonts w:ascii="Times New Roman" w:hAnsi="Times New Roman"/>
              </w:rPr>
              <w:t xml:space="preserve"> </w:t>
            </w:r>
            <w:r>
              <w:rPr>
                <w:rFonts w:hint="eastAsia" w:ascii="宋体" w:hAnsi="宋体"/>
                <w:bCs/>
                <w:sz w:val="18"/>
                <w:szCs w:val="18"/>
              </w:rPr>
              <w:t>ppm表示为05H，DCH</w:t>
            </w:r>
          </w:p>
        </w:tc>
        <w:tc>
          <w:tcPr>
            <w:tcW w:w="1431" w:type="dxa"/>
            <w:shd w:val="clear" w:color="auto" w:fill="auto"/>
            <w:vAlign w:val="center"/>
          </w:tcPr>
          <w:p w14:paraId="7480E89F">
            <w:pPr>
              <w:spacing w:line="240" w:lineRule="auto"/>
              <w:jc w:val="center"/>
              <w:rPr>
                <w:rFonts w:ascii="宋体" w:hAnsi="宋体"/>
                <w:bCs/>
                <w:sz w:val="18"/>
                <w:szCs w:val="18"/>
              </w:rPr>
            </w:pPr>
            <w:r>
              <w:rPr>
                <w:rFonts w:hint="eastAsia" w:ascii="宋体" w:hAnsi="宋体"/>
                <w:bCs/>
                <w:sz w:val="18"/>
                <w:szCs w:val="18"/>
              </w:rPr>
              <w:t>03H</w:t>
            </w:r>
          </w:p>
        </w:tc>
      </w:tr>
      <w:tr w14:paraId="582AE9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53B013C0">
            <w:pPr>
              <w:spacing w:line="240" w:lineRule="auto"/>
              <w:jc w:val="center"/>
              <w:rPr>
                <w:rFonts w:ascii="宋体" w:hAnsi="宋体"/>
                <w:bCs/>
                <w:sz w:val="18"/>
                <w:szCs w:val="18"/>
              </w:rPr>
            </w:pPr>
            <w:r>
              <w:rPr>
                <w:rFonts w:hint="eastAsia" w:ascii="宋体" w:hAnsi="宋体"/>
                <w:bCs/>
                <w:sz w:val="18"/>
                <w:szCs w:val="18"/>
              </w:rPr>
              <w:t>0004</w:t>
            </w:r>
          </w:p>
        </w:tc>
        <w:tc>
          <w:tcPr>
            <w:tcW w:w="1560" w:type="dxa"/>
            <w:vAlign w:val="center"/>
          </w:tcPr>
          <w:p w14:paraId="4A50DBF5">
            <w:pPr>
              <w:spacing w:line="240" w:lineRule="auto"/>
              <w:jc w:val="center"/>
              <w:rPr>
                <w:rFonts w:ascii="宋体" w:hAnsi="宋体"/>
                <w:bCs/>
                <w:sz w:val="18"/>
                <w:szCs w:val="18"/>
              </w:rPr>
            </w:pPr>
            <w:r>
              <w:rPr>
                <w:rFonts w:hint="eastAsia" w:ascii="宋体" w:hAnsi="宋体"/>
                <w:bCs/>
                <w:sz w:val="18"/>
                <w:szCs w:val="18"/>
              </w:rPr>
              <w:t>O</w:t>
            </w:r>
            <w:r>
              <w:rPr>
                <w:rFonts w:hint="eastAsia" w:ascii="宋体" w:hAnsi="宋体"/>
                <w:bCs/>
                <w:sz w:val="18"/>
                <w:szCs w:val="18"/>
                <w:vertAlign w:val="subscript"/>
              </w:rPr>
              <w:t>2</w:t>
            </w:r>
            <w:r>
              <w:rPr>
                <w:rFonts w:hint="eastAsia" w:ascii="宋体" w:hAnsi="宋体"/>
                <w:bCs/>
                <w:sz w:val="18"/>
                <w:szCs w:val="18"/>
              </w:rPr>
              <w:t>值</w:t>
            </w:r>
          </w:p>
        </w:tc>
        <w:tc>
          <w:tcPr>
            <w:tcW w:w="1417" w:type="dxa"/>
            <w:vAlign w:val="center"/>
          </w:tcPr>
          <w:p w14:paraId="49BCDABC">
            <w:pPr>
              <w:spacing w:line="240" w:lineRule="auto"/>
              <w:jc w:val="center"/>
              <w:rPr>
                <w:rFonts w:ascii="宋体" w:hAnsi="宋体"/>
                <w:bCs/>
                <w:sz w:val="18"/>
                <w:szCs w:val="18"/>
              </w:rPr>
            </w:pPr>
            <w:r>
              <w:rPr>
                <w:rFonts w:hint="eastAsia" w:ascii="宋体" w:hAnsi="宋体"/>
                <w:bCs/>
                <w:sz w:val="18"/>
                <w:szCs w:val="18"/>
              </w:rPr>
              <w:t>只读</w:t>
            </w:r>
          </w:p>
        </w:tc>
        <w:tc>
          <w:tcPr>
            <w:tcW w:w="3260" w:type="dxa"/>
            <w:shd w:val="clear" w:color="auto" w:fill="auto"/>
            <w:vAlign w:val="center"/>
          </w:tcPr>
          <w:p w14:paraId="5A9AF205">
            <w:pPr>
              <w:spacing w:line="240" w:lineRule="auto"/>
              <w:jc w:val="center"/>
              <w:rPr>
                <w:rFonts w:ascii="宋体" w:hAnsi="宋体"/>
                <w:bCs/>
                <w:sz w:val="18"/>
                <w:szCs w:val="18"/>
              </w:rPr>
            </w:pPr>
            <w:r>
              <w:rPr>
                <w:rFonts w:hint="eastAsia" w:ascii="宋体" w:hAnsi="宋体"/>
                <w:bCs/>
                <w:sz w:val="18"/>
                <w:szCs w:val="18"/>
              </w:rPr>
              <w:t>无符号整形数据：</w:t>
            </w:r>
          </w:p>
          <w:p w14:paraId="658C6039">
            <w:pPr>
              <w:spacing w:line="240" w:lineRule="auto"/>
              <w:jc w:val="center"/>
              <w:rPr>
                <w:rFonts w:ascii="宋体" w:hAnsi="宋体"/>
                <w:bCs/>
                <w:sz w:val="18"/>
                <w:szCs w:val="18"/>
              </w:rPr>
            </w:pPr>
            <w:r>
              <w:rPr>
                <w:rFonts w:hint="eastAsia" w:ascii="宋体" w:hAnsi="宋体"/>
                <w:bCs/>
                <w:sz w:val="18"/>
                <w:szCs w:val="18"/>
              </w:rPr>
              <w:t>上传值=测量值*10</w:t>
            </w:r>
          </w:p>
          <w:p w14:paraId="18F61A8F">
            <w:pPr>
              <w:spacing w:line="240" w:lineRule="auto"/>
              <w:jc w:val="center"/>
              <w:rPr>
                <w:rFonts w:ascii="宋体" w:hAnsi="宋体"/>
                <w:bCs/>
                <w:sz w:val="18"/>
                <w:szCs w:val="18"/>
              </w:rPr>
            </w:pPr>
            <w:r>
              <w:rPr>
                <w:rFonts w:hint="eastAsia" w:ascii="宋体" w:hAnsi="宋体"/>
                <w:bCs/>
                <w:sz w:val="18"/>
                <w:szCs w:val="18"/>
              </w:rPr>
              <w:t>单位%</w:t>
            </w:r>
          </w:p>
        </w:tc>
        <w:tc>
          <w:tcPr>
            <w:tcW w:w="1431" w:type="dxa"/>
            <w:shd w:val="clear" w:color="auto" w:fill="auto"/>
            <w:vAlign w:val="center"/>
          </w:tcPr>
          <w:p w14:paraId="32936267">
            <w:pPr>
              <w:spacing w:line="240" w:lineRule="auto"/>
              <w:jc w:val="center"/>
              <w:rPr>
                <w:rFonts w:ascii="宋体" w:hAnsi="宋体"/>
                <w:bCs/>
                <w:sz w:val="18"/>
                <w:szCs w:val="18"/>
              </w:rPr>
            </w:pPr>
            <w:r>
              <w:rPr>
                <w:rFonts w:hint="eastAsia" w:ascii="宋体" w:hAnsi="宋体"/>
                <w:bCs/>
                <w:sz w:val="18"/>
                <w:szCs w:val="18"/>
              </w:rPr>
              <w:t>03H</w:t>
            </w:r>
          </w:p>
        </w:tc>
      </w:tr>
      <w:tr w14:paraId="58593E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03C401BA">
            <w:pPr>
              <w:spacing w:line="240" w:lineRule="auto"/>
              <w:jc w:val="center"/>
              <w:rPr>
                <w:rFonts w:ascii="宋体" w:hAnsi="宋体"/>
                <w:bCs/>
                <w:sz w:val="18"/>
                <w:szCs w:val="18"/>
              </w:rPr>
            </w:pPr>
            <w:r>
              <w:rPr>
                <w:rFonts w:hint="eastAsia" w:ascii="宋体" w:hAnsi="宋体"/>
                <w:bCs/>
                <w:sz w:val="18"/>
                <w:szCs w:val="18"/>
              </w:rPr>
              <w:t>0005</w:t>
            </w:r>
          </w:p>
        </w:tc>
        <w:tc>
          <w:tcPr>
            <w:tcW w:w="1560" w:type="dxa"/>
            <w:vAlign w:val="center"/>
          </w:tcPr>
          <w:p w14:paraId="284F6637">
            <w:pPr>
              <w:spacing w:line="240" w:lineRule="auto"/>
              <w:jc w:val="center"/>
              <w:rPr>
                <w:rFonts w:ascii="宋体" w:hAnsi="宋体"/>
                <w:bCs/>
                <w:sz w:val="18"/>
                <w:szCs w:val="18"/>
              </w:rPr>
            </w:pPr>
            <w:r>
              <w:rPr>
                <w:rFonts w:hint="eastAsia" w:ascii="宋体" w:hAnsi="宋体"/>
                <w:bCs/>
                <w:sz w:val="18"/>
                <w:szCs w:val="18"/>
              </w:rPr>
              <w:t>O</w:t>
            </w:r>
            <w:r>
              <w:rPr>
                <w:rFonts w:hint="eastAsia" w:ascii="宋体" w:hAnsi="宋体"/>
                <w:bCs/>
                <w:sz w:val="18"/>
                <w:szCs w:val="18"/>
                <w:vertAlign w:val="subscript"/>
              </w:rPr>
              <w:t>3</w:t>
            </w:r>
            <w:r>
              <w:rPr>
                <w:rFonts w:hint="eastAsia" w:ascii="宋体" w:hAnsi="宋体"/>
                <w:bCs/>
                <w:sz w:val="18"/>
                <w:szCs w:val="18"/>
              </w:rPr>
              <w:t>值</w:t>
            </w:r>
          </w:p>
        </w:tc>
        <w:tc>
          <w:tcPr>
            <w:tcW w:w="1417" w:type="dxa"/>
            <w:vAlign w:val="center"/>
          </w:tcPr>
          <w:p w14:paraId="426B4208">
            <w:pPr>
              <w:spacing w:line="240" w:lineRule="auto"/>
              <w:jc w:val="center"/>
              <w:rPr>
                <w:rFonts w:ascii="宋体" w:hAnsi="宋体"/>
                <w:bCs/>
                <w:sz w:val="18"/>
                <w:szCs w:val="18"/>
              </w:rPr>
            </w:pPr>
            <w:r>
              <w:rPr>
                <w:rFonts w:hint="eastAsia" w:ascii="宋体" w:hAnsi="宋体"/>
                <w:bCs/>
                <w:sz w:val="18"/>
                <w:szCs w:val="18"/>
              </w:rPr>
              <w:t>只读</w:t>
            </w:r>
          </w:p>
        </w:tc>
        <w:tc>
          <w:tcPr>
            <w:tcW w:w="3260" w:type="dxa"/>
            <w:shd w:val="clear" w:color="auto" w:fill="auto"/>
            <w:vAlign w:val="center"/>
          </w:tcPr>
          <w:p w14:paraId="69D7C57B">
            <w:pPr>
              <w:spacing w:line="240" w:lineRule="auto"/>
              <w:jc w:val="center"/>
              <w:rPr>
                <w:rFonts w:ascii="宋体" w:hAnsi="宋体"/>
                <w:bCs/>
                <w:sz w:val="18"/>
                <w:szCs w:val="18"/>
              </w:rPr>
            </w:pPr>
            <w:r>
              <w:rPr>
                <w:rFonts w:hint="eastAsia" w:ascii="宋体" w:hAnsi="宋体"/>
                <w:bCs/>
                <w:sz w:val="18"/>
                <w:szCs w:val="18"/>
              </w:rPr>
              <w:t>无符号整形数据：</w:t>
            </w:r>
          </w:p>
          <w:p w14:paraId="7753AD80">
            <w:pPr>
              <w:spacing w:line="240" w:lineRule="auto"/>
              <w:jc w:val="center"/>
              <w:rPr>
                <w:rFonts w:ascii="宋体" w:hAnsi="宋体"/>
                <w:bCs/>
                <w:sz w:val="18"/>
                <w:szCs w:val="18"/>
              </w:rPr>
            </w:pPr>
            <w:r>
              <w:rPr>
                <w:rFonts w:hint="eastAsia" w:ascii="宋体" w:hAnsi="宋体"/>
                <w:bCs/>
                <w:sz w:val="18"/>
                <w:szCs w:val="18"/>
              </w:rPr>
              <w:t>上传值=测量值*10</w:t>
            </w:r>
          </w:p>
          <w:p w14:paraId="1A4494B6">
            <w:pPr>
              <w:spacing w:line="240" w:lineRule="auto"/>
              <w:jc w:val="center"/>
              <w:rPr>
                <w:rFonts w:ascii="宋体" w:hAnsi="宋体"/>
                <w:bCs/>
                <w:sz w:val="18"/>
                <w:szCs w:val="18"/>
              </w:rPr>
            </w:pPr>
            <w:r>
              <w:rPr>
                <w:rFonts w:hint="eastAsia" w:ascii="宋体" w:hAnsi="宋体"/>
                <w:bCs/>
                <w:sz w:val="18"/>
                <w:szCs w:val="18"/>
              </w:rPr>
              <w:t>单位ppm</w:t>
            </w:r>
          </w:p>
        </w:tc>
        <w:tc>
          <w:tcPr>
            <w:tcW w:w="1431" w:type="dxa"/>
            <w:shd w:val="clear" w:color="auto" w:fill="auto"/>
            <w:vAlign w:val="center"/>
          </w:tcPr>
          <w:p w14:paraId="1EF32071">
            <w:pPr>
              <w:spacing w:line="240" w:lineRule="auto"/>
              <w:jc w:val="center"/>
              <w:rPr>
                <w:rFonts w:ascii="宋体" w:hAnsi="宋体"/>
                <w:bCs/>
                <w:sz w:val="18"/>
                <w:szCs w:val="18"/>
              </w:rPr>
            </w:pPr>
            <w:r>
              <w:rPr>
                <w:rFonts w:hint="eastAsia" w:ascii="宋体" w:hAnsi="宋体"/>
                <w:bCs/>
                <w:sz w:val="18"/>
                <w:szCs w:val="18"/>
              </w:rPr>
              <w:t>03H</w:t>
            </w:r>
          </w:p>
        </w:tc>
      </w:tr>
      <w:tr w14:paraId="099A3C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34E15F94">
            <w:pPr>
              <w:spacing w:line="240" w:lineRule="auto"/>
              <w:jc w:val="center"/>
              <w:rPr>
                <w:rFonts w:ascii="宋体" w:hAnsi="宋体"/>
                <w:bCs/>
                <w:sz w:val="18"/>
                <w:szCs w:val="18"/>
              </w:rPr>
            </w:pPr>
            <w:r>
              <w:rPr>
                <w:rFonts w:hint="eastAsia" w:ascii="宋体" w:hAnsi="宋体"/>
                <w:bCs/>
                <w:sz w:val="18"/>
                <w:szCs w:val="18"/>
              </w:rPr>
              <w:t>0006</w:t>
            </w:r>
          </w:p>
        </w:tc>
        <w:tc>
          <w:tcPr>
            <w:tcW w:w="1560" w:type="dxa"/>
            <w:vAlign w:val="center"/>
          </w:tcPr>
          <w:p w14:paraId="07443159">
            <w:pPr>
              <w:spacing w:line="240" w:lineRule="auto"/>
              <w:jc w:val="center"/>
              <w:rPr>
                <w:rFonts w:ascii="宋体" w:hAnsi="宋体"/>
                <w:bCs/>
                <w:sz w:val="18"/>
                <w:szCs w:val="18"/>
              </w:rPr>
            </w:pPr>
            <w:r>
              <w:rPr>
                <w:rFonts w:hint="eastAsia" w:ascii="宋体" w:hAnsi="宋体"/>
                <w:bCs/>
                <w:sz w:val="18"/>
                <w:szCs w:val="18"/>
              </w:rPr>
              <w:t>噪声值</w:t>
            </w:r>
          </w:p>
        </w:tc>
        <w:tc>
          <w:tcPr>
            <w:tcW w:w="1417" w:type="dxa"/>
            <w:vAlign w:val="center"/>
          </w:tcPr>
          <w:p w14:paraId="10863B76">
            <w:pPr>
              <w:spacing w:line="240" w:lineRule="auto"/>
              <w:jc w:val="center"/>
              <w:rPr>
                <w:rFonts w:ascii="宋体" w:hAnsi="宋体"/>
                <w:bCs/>
                <w:sz w:val="18"/>
                <w:szCs w:val="18"/>
              </w:rPr>
            </w:pPr>
            <w:r>
              <w:rPr>
                <w:rFonts w:hint="eastAsia" w:ascii="宋体" w:hAnsi="宋体"/>
                <w:bCs/>
                <w:sz w:val="18"/>
                <w:szCs w:val="18"/>
              </w:rPr>
              <w:t>只读</w:t>
            </w:r>
          </w:p>
        </w:tc>
        <w:tc>
          <w:tcPr>
            <w:tcW w:w="3260" w:type="dxa"/>
            <w:shd w:val="clear" w:color="auto" w:fill="auto"/>
            <w:vAlign w:val="center"/>
          </w:tcPr>
          <w:p w14:paraId="060A85AD">
            <w:pPr>
              <w:spacing w:line="240" w:lineRule="auto"/>
              <w:jc w:val="center"/>
              <w:rPr>
                <w:rFonts w:ascii="宋体" w:hAnsi="宋体"/>
                <w:bCs/>
                <w:sz w:val="18"/>
                <w:szCs w:val="18"/>
              </w:rPr>
            </w:pPr>
            <w:r>
              <w:rPr>
                <w:rFonts w:hint="eastAsia" w:ascii="宋体" w:hAnsi="宋体"/>
                <w:bCs/>
                <w:sz w:val="18"/>
                <w:szCs w:val="18"/>
              </w:rPr>
              <w:t>无符号整形数据：</w:t>
            </w:r>
          </w:p>
          <w:p w14:paraId="5A519684">
            <w:pPr>
              <w:spacing w:line="240" w:lineRule="auto"/>
              <w:jc w:val="center"/>
              <w:rPr>
                <w:rFonts w:ascii="宋体" w:hAnsi="宋体"/>
                <w:bCs/>
                <w:sz w:val="18"/>
                <w:szCs w:val="18"/>
              </w:rPr>
            </w:pPr>
            <w:r>
              <w:rPr>
                <w:rFonts w:hint="eastAsia" w:ascii="宋体" w:hAnsi="宋体"/>
                <w:bCs/>
                <w:sz w:val="18"/>
                <w:szCs w:val="18"/>
              </w:rPr>
              <w:t>噪声值=测量值*10</w:t>
            </w:r>
          </w:p>
          <w:p w14:paraId="15A5DC64">
            <w:pPr>
              <w:spacing w:line="240" w:lineRule="auto"/>
              <w:jc w:val="center"/>
              <w:rPr>
                <w:rFonts w:ascii="宋体" w:hAnsi="宋体"/>
                <w:bCs/>
                <w:sz w:val="18"/>
                <w:szCs w:val="18"/>
              </w:rPr>
            </w:pPr>
            <w:r>
              <w:rPr>
                <w:rFonts w:hint="eastAsia" w:ascii="宋体" w:hAnsi="宋体"/>
                <w:bCs/>
                <w:sz w:val="18"/>
                <w:szCs w:val="18"/>
              </w:rPr>
              <w:t>单位dB</w:t>
            </w:r>
          </w:p>
        </w:tc>
        <w:tc>
          <w:tcPr>
            <w:tcW w:w="1431" w:type="dxa"/>
            <w:shd w:val="clear" w:color="auto" w:fill="auto"/>
            <w:vAlign w:val="center"/>
          </w:tcPr>
          <w:p w14:paraId="0C2DB417">
            <w:pPr>
              <w:spacing w:line="240" w:lineRule="auto"/>
              <w:jc w:val="center"/>
              <w:rPr>
                <w:rFonts w:ascii="宋体" w:hAnsi="宋体"/>
                <w:bCs/>
                <w:sz w:val="18"/>
                <w:szCs w:val="18"/>
              </w:rPr>
            </w:pPr>
            <w:r>
              <w:rPr>
                <w:rFonts w:hint="eastAsia" w:ascii="宋体" w:hAnsi="宋体"/>
                <w:bCs/>
                <w:sz w:val="18"/>
                <w:szCs w:val="18"/>
              </w:rPr>
              <w:t>03H</w:t>
            </w:r>
          </w:p>
        </w:tc>
      </w:tr>
      <w:tr w14:paraId="7AC531F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0D25E961">
            <w:pPr>
              <w:spacing w:line="240" w:lineRule="auto"/>
              <w:jc w:val="center"/>
              <w:rPr>
                <w:rFonts w:ascii="宋体" w:hAnsi="宋体"/>
                <w:bCs/>
                <w:sz w:val="18"/>
                <w:szCs w:val="18"/>
              </w:rPr>
            </w:pPr>
            <w:r>
              <w:rPr>
                <w:rFonts w:hint="eastAsia" w:ascii="宋体" w:hAnsi="宋体"/>
                <w:bCs/>
                <w:sz w:val="18"/>
                <w:szCs w:val="18"/>
              </w:rPr>
              <w:t>0007</w:t>
            </w:r>
          </w:p>
        </w:tc>
        <w:tc>
          <w:tcPr>
            <w:tcW w:w="1560" w:type="dxa"/>
            <w:vAlign w:val="center"/>
          </w:tcPr>
          <w:p w14:paraId="758683E3">
            <w:pPr>
              <w:spacing w:line="240" w:lineRule="auto"/>
              <w:jc w:val="center"/>
              <w:rPr>
                <w:rFonts w:ascii="宋体" w:hAnsi="宋体"/>
                <w:bCs/>
                <w:sz w:val="18"/>
                <w:szCs w:val="18"/>
              </w:rPr>
            </w:pPr>
            <w:r>
              <w:rPr>
                <w:rFonts w:hint="eastAsia" w:ascii="宋体" w:hAnsi="宋体"/>
                <w:bCs/>
                <w:sz w:val="18"/>
                <w:szCs w:val="18"/>
              </w:rPr>
              <w:t>温度告警值</w:t>
            </w:r>
          </w:p>
        </w:tc>
        <w:tc>
          <w:tcPr>
            <w:tcW w:w="1417" w:type="dxa"/>
            <w:vAlign w:val="center"/>
          </w:tcPr>
          <w:p w14:paraId="4340A7B3">
            <w:pPr>
              <w:spacing w:line="240" w:lineRule="auto"/>
              <w:jc w:val="center"/>
              <w:rPr>
                <w:rFonts w:ascii="宋体" w:hAnsi="宋体"/>
                <w:bCs/>
                <w:sz w:val="18"/>
                <w:szCs w:val="18"/>
              </w:rPr>
            </w:pPr>
            <w:r>
              <w:rPr>
                <w:rFonts w:hint="eastAsia" w:ascii="宋体" w:hAnsi="宋体"/>
                <w:bCs/>
                <w:sz w:val="18"/>
                <w:szCs w:val="18"/>
              </w:rPr>
              <w:t>读写</w:t>
            </w:r>
          </w:p>
        </w:tc>
        <w:tc>
          <w:tcPr>
            <w:tcW w:w="3260" w:type="dxa"/>
            <w:shd w:val="clear" w:color="auto" w:fill="auto"/>
            <w:vAlign w:val="center"/>
          </w:tcPr>
          <w:p w14:paraId="3D19CFCD">
            <w:pPr>
              <w:spacing w:line="240" w:lineRule="auto"/>
              <w:jc w:val="center"/>
              <w:rPr>
                <w:rFonts w:ascii="宋体" w:hAnsi="宋体"/>
                <w:bCs/>
                <w:sz w:val="18"/>
                <w:szCs w:val="18"/>
              </w:rPr>
            </w:pPr>
            <w:r>
              <w:rPr>
                <w:rFonts w:hint="eastAsia" w:ascii="宋体" w:hAnsi="宋体"/>
                <w:bCs/>
                <w:sz w:val="18"/>
                <w:szCs w:val="18"/>
              </w:rPr>
              <w:t>无符号整形数据：</w:t>
            </w:r>
          </w:p>
          <w:p w14:paraId="35A30D81">
            <w:pPr>
              <w:spacing w:line="240" w:lineRule="auto"/>
              <w:jc w:val="center"/>
              <w:rPr>
                <w:rFonts w:ascii="宋体" w:hAnsi="宋体"/>
                <w:bCs/>
                <w:sz w:val="18"/>
                <w:szCs w:val="18"/>
              </w:rPr>
            </w:pPr>
            <w:r>
              <w:rPr>
                <w:rFonts w:hint="eastAsia" w:ascii="宋体" w:hAnsi="宋体"/>
                <w:bCs/>
                <w:sz w:val="18"/>
                <w:szCs w:val="18"/>
              </w:rPr>
              <w:t>上传、下发值=告警值*10+500</w:t>
            </w:r>
          </w:p>
          <w:p w14:paraId="27B5DA70">
            <w:pPr>
              <w:spacing w:line="240" w:lineRule="auto"/>
              <w:jc w:val="center"/>
              <w:rPr>
                <w:rFonts w:ascii="宋体" w:hAnsi="宋体"/>
                <w:bCs/>
                <w:sz w:val="18"/>
                <w:szCs w:val="18"/>
              </w:rPr>
            </w:pPr>
            <w:r>
              <w:rPr>
                <w:rFonts w:hint="eastAsia" w:ascii="宋体" w:hAnsi="宋体"/>
                <w:bCs/>
                <w:sz w:val="18"/>
                <w:szCs w:val="18"/>
              </w:rPr>
              <w:t>默认告警值为≥40</w:t>
            </w:r>
            <w:r>
              <w:rPr>
                <w:rFonts w:ascii="Times New Roman" w:hAnsi="Times New Roman"/>
              </w:rPr>
              <w:t xml:space="preserve"> </w:t>
            </w:r>
            <w:r>
              <w:rPr>
                <w:rFonts w:hint="eastAsia" w:ascii="宋体" w:hAnsi="宋体"/>
                <w:bCs/>
                <w:sz w:val="18"/>
                <w:szCs w:val="18"/>
              </w:rPr>
              <w:t>℃</w:t>
            </w:r>
          </w:p>
        </w:tc>
        <w:tc>
          <w:tcPr>
            <w:tcW w:w="1431" w:type="dxa"/>
            <w:shd w:val="clear" w:color="auto" w:fill="auto"/>
            <w:vAlign w:val="center"/>
          </w:tcPr>
          <w:p w14:paraId="5E27EE4D">
            <w:pPr>
              <w:spacing w:line="240" w:lineRule="auto"/>
              <w:jc w:val="center"/>
              <w:rPr>
                <w:rFonts w:ascii="宋体" w:hAnsi="宋体"/>
                <w:bCs/>
                <w:sz w:val="18"/>
                <w:szCs w:val="18"/>
              </w:rPr>
            </w:pPr>
            <w:r>
              <w:rPr>
                <w:rFonts w:hint="eastAsia" w:ascii="宋体" w:hAnsi="宋体"/>
                <w:bCs/>
                <w:sz w:val="18"/>
                <w:szCs w:val="18"/>
              </w:rPr>
              <w:t>03H，06H</w:t>
            </w:r>
          </w:p>
        </w:tc>
      </w:tr>
      <w:tr w14:paraId="444632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444982DB">
            <w:pPr>
              <w:spacing w:line="240" w:lineRule="auto"/>
              <w:jc w:val="center"/>
              <w:rPr>
                <w:rFonts w:ascii="宋体" w:hAnsi="宋体"/>
                <w:bCs/>
                <w:sz w:val="18"/>
                <w:szCs w:val="18"/>
              </w:rPr>
            </w:pPr>
            <w:r>
              <w:rPr>
                <w:rFonts w:hint="eastAsia" w:ascii="宋体" w:hAnsi="宋体"/>
                <w:bCs/>
                <w:sz w:val="18"/>
                <w:szCs w:val="18"/>
              </w:rPr>
              <w:t>0008</w:t>
            </w:r>
          </w:p>
        </w:tc>
        <w:tc>
          <w:tcPr>
            <w:tcW w:w="1560" w:type="dxa"/>
            <w:vAlign w:val="center"/>
          </w:tcPr>
          <w:p w14:paraId="5CB74FC4">
            <w:pPr>
              <w:spacing w:line="240" w:lineRule="auto"/>
              <w:jc w:val="center"/>
              <w:rPr>
                <w:rFonts w:ascii="宋体" w:hAnsi="宋体"/>
                <w:bCs/>
                <w:sz w:val="18"/>
                <w:szCs w:val="18"/>
              </w:rPr>
            </w:pPr>
            <w:r>
              <w:rPr>
                <w:rFonts w:hint="eastAsia" w:ascii="宋体" w:hAnsi="宋体"/>
                <w:bCs/>
                <w:sz w:val="18"/>
                <w:szCs w:val="18"/>
              </w:rPr>
              <w:t>湿度告警值</w:t>
            </w:r>
          </w:p>
        </w:tc>
        <w:tc>
          <w:tcPr>
            <w:tcW w:w="1417" w:type="dxa"/>
            <w:vAlign w:val="center"/>
          </w:tcPr>
          <w:p w14:paraId="650123C4">
            <w:pPr>
              <w:spacing w:line="240" w:lineRule="auto"/>
              <w:jc w:val="center"/>
              <w:rPr>
                <w:rFonts w:ascii="宋体" w:hAnsi="宋体"/>
                <w:bCs/>
                <w:sz w:val="18"/>
                <w:szCs w:val="18"/>
              </w:rPr>
            </w:pPr>
            <w:r>
              <w:rPr>
                <w:rFonts w:hint="eastAsia" w:ascii="宋体" w:hAnsi="宋体"/>
                <w:bCs/>
                <w:sz w:val="18"/>
                <w:szCs w:val="18"/>
              </w:rPr>
              <w:t>读写</w:t>
            </w:r>
          </w:p>
        </w:tc>
        <w:tc>
          <w:tcPr>
            <w:tcW w:w="3260" w:type="dxa"/>
            <w:shd w:val="clear" w:color="auto" w:fill="auto"/>
            <w:vAlign w:val="center"/>
          </w:tcPr>
          <w:p w14:paraId="3E39A264">
            <w:pPr>
              <w:spacing w:line="240" w:lineRule="auto"/>
              <w:jc w:val="center"/>
              <w:rPr>
                <w:rFonts w:ascii="宋体" w:hAnsi="宋体"/>
                <w:bCs/>
                <w:sz w:val="18"/>
                <w:szCs w:val="18"/>
              </w:rPr>
            </w:pPr>
            <w:r>
              <w:rPr>
                <w:rFonts w:hint="eastAsia" w:ascii="宋体" w:hAnsi="宋体"/>
                <w:bCs/>
                <w:sz w:val="18"/>
                <w:szCs w:val="18"/>
              </w:rPr>
              <w:t>无符号整形数据：</w:t>
            </w:r>
          </w:p>
          <w:p w14:paraId="2B2F558F">
            <w:pPr>
              <w:spacing w:line="240" w:lineRule="auto"/>
              <w:jc w:val="center"/>
              <w:rPr>
                <w:rFonts w:ascii="宋体" w:hAnsi="宋体"/>
                <w:bCs/>
                <w:sz w:val="18"/>
                <w:szCs w:val="18"/>
              </w:rPr>
            </w:pPr>
            <w:r>
              <w:rPr>
                <w:rFonts w:hint="eastAsia" w:ascii="宋体" w:hAnsi="宋体"/>
                <w:bCs/>
                <w:sz w:val="18"/>
                <w:szCs w:val="18"/>
              </w:rPr>
              <w:t>上传、下发值=告警值*10+500</w:t>
            </w:r>
          </w:p>
          <w:p w14:paraId="3B87FC00">
            <w:pPr>
              <w:spacing w:line="240" w:lineRule="auto"/>
              <w:jc w:val="center"/>
              <w:rPr>
                <w:rFonts w:ascii="宋体" w:hAnsi="宋体"/>
                <w:bCs/>
                <w:sz w:val="18"/>
                <w:szCs w:val="18"/>
              </w:rPr>
            </w:pPr>
            <w:r>
              <w:rPr>
                <w:rFonts w:hint="eastAsia" w:ascii="宋体" w:hAnsi="宋体"/>
                <w:bCs/>
                <w:sz w:val="18"/>
                <w:szCs w:val="18"/>
              </w:rPr>
              <w:t>默认告警值为≥87</w:t>
            </w:r>
            <w:r>
              <w:rPr>
                <w:rFonts w:ascii="Times New Roman" w:hAnsi="Times New Roman"/>
              </w:rPr>
              <w:t xml:space="preserve"> </w:t>
            </w:r>
            <w:r>
              <w:rPr>
                <w:rFonts w:hint="eastAsia" w:ascii="宋体" w:hAnsi="宋体"/>
                <w:bCs/>
                <w:sz w:val="18"/>
                <w:szCs w:val="18"/>
              </w:rPr>
              <w:t>%RH</w:t>
            </w:r>
          </w:p>
        </w:tc>
        <w:tc>
          <w:tcPr>
            <w:tcW w:w="1431" w:type="dxa"/>
            <w:shd w:val="clear" w:color="auto" w:fill="auto"/>
            <w:vAlign w:val="center"/>
          </w:tcPr>
          <w:p w14:paraId="2C41DBC1">
            <w:pPr>
              <w:spacing w:line="240" w:lineRule="auto"/>
              <w:jc w:val="center"/>
              <w:rPr>
                <w:rFonts w:ascii="宋体" w:hAnsi="宋体"/>
                <w:bCs/>
                <w:sz w:val="18"/>
                <w:szCs w:val="18"/>
              </w:rPr>
            </w:pPr>
            <w:r>
              <w:rPr>
                <w:rFonts w:hint="eastAsia" w:ascii="宋体" w:hAnsi="宋体"/>
                <w:bCs/>
                <w:sz w:val="18"/>
                <w:szCs w:val="18"/>
              </w:rPr>
              <w:t>03H，06H</w:t>
            </w:r>
          </w:p>
        </w:tc>
      </w:tr>
      <w:tr w14:paraId="6E2EB9D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582EF198">
            <w:pPr>
              <w:spacing w:line="240" w:lineRule="auto"/>
              <w:jc w:val="center"/>
              <w:rPr>
                <w:rFonts w:ascii="宋体" w:hAnsi="宋体"/>
                <w:bCs/>
                <w:sz w:val="18"/>
                <w:szCs w:val="18"/>
              </w:rPr>
            </w:pPr>
            <w:r>
              <w:rPr>
                <w:rFonts w:hint="eastAsia" w:ascii="宋体" w:hAnsi="宋体"/>
                <w:bCs/>
                <w:sz w:val="18"/>
                <w:szCs w:val="18"/>
              </w:rPr>
              <w:t>0009</w:t>
            </w:r>
          </w:p>
        </w:tc>
        <w:tc>
          <w:tcPr>
            <w:tcW w:w="1560" w:type="dxa"/>
            <w:vAlign w:val="center"/>
          </w:tcPr>
          <w:p w14:paraId="1EAA6B1B">
            <w:pPr>
              <w:spacing w:line="240" w:lineRule="auto"/>
              <w:jc w:val="center"/>
              <w:rPr>
                <w:rFonts w:ascii="宋体" w:hAnsi="宋体"/>
                <w:bCs/>
                <w:sz w:val="18"/>
                <w:szCs w:val="18"/>
              </w:rPr>
            </w:pPr>
            <w:r>
              <w:rPr>
                <w:rFonts w:hint="eastAsia" w:ascii="宋体" w:hAnsi="宋体"/>
                <w:bCs/>
                <w:sz w:val="18"/>
                <w:szCs w:val="18"/>
              </w:rPr>
              <w:t>SF</w:t>
            </w:r>
            <w:r>
              <w:rPr>
                <w:rFonts w:hint="eastAsia" w:ascii="宋体" w:hAnsi="宋体"/>
                <w:bCs/>
                <w:sz w:val="18"/>
                <w:szCs w:val="18"/>
                <w:vertAlign w:val="subscript"/>
              </w:rPr>
              <w:t>6</w:t>
            </w:r>
            <w:r>
              <w:rPr>
                <w:rFonts w:hint="eastAsia" w:ascii="宋体" w:hAnsi="宋体"/>
                <w:bCs/>
                <w:sz w:val="18"/>
                <w:szCs w:val="18"/>
              </w:rPr>
              <w:t>浓度告警值</w:t>
            </w:r>
          </w:p>
        </w:tc>
        <w:tc>
          <w:tcPr>
            <w:tcW w:w="1417" w:type="dxa"/>
            <w:vAlign w:val="center"/>
          </w:tcPr>
          <w:p w14:paraId="766EEDAC">
            <w:pPr>
              <w:spacing w:line="240" w:lineRule="auto"/>
              <w:jc w:val="center"/>
              <w:rPr>
                <w:rFonts w:ascii="宋体" w:hAnsi="宋体"/>
                <w:bCs/>
                <w:sz w:val="18"/>
                <w:szCs w:val="18"/>
              </w:rPr>
            </w:pPr>
            <w:r>
              <w:rPr>
                <w:rFonts w:hint="eastAsia" w:ascii="宋体" w:hAnsi="宋体"/>
                <w:bCs/>
                <w:sz w:val="18"/>
                <w:szCs w:val="18"/>
              </w:rPr>
              <w:t>读写</w:t>
            </w:r>
          </w:p>
        </w:tc>
        <w:tc>
          <w:tcPr>
            <w:tcW w:w="3260" w:type="dxa"/>
            <w:shd w:val="clear" w:color="auto" w:fill="auto"/>
            <w:vAlign w:val="center"/>
          </w:tcPr>
          <w:p w14:paraId="171D97D3">
            <w:pPr>
              <w:spacing w:line="240" w:lineRule="auto"/>
              <w:jc w:val="center"/>
              <w:rPr>
                <w:rFonts w:ascii="宋体" w:hAnsi="宋体"/>
                <w:bCs/>
                <w:sz w:val="18"/>
                <w:szCs w:val="18"/>
              </w:rPr>
            </w:pPr>
            <w:r>
              <w:rPr>
                <w:rFonts w:hint="eastAsia" w:ascii="宋体" w:hAnsi="宋体"/>
                <w:bCs/>
                <w:sz w:val="18"/>
                <w:szCs w:val="18"/>
              </w:rPr>
              <w:t>无符号整形数据：</w:t>
            </w:r>
          </w:p>
          <w:p w14:paraId="7929547C">
            <w:pPr>
              <w:spacing w:line="240" w:lineRule="auto"/>
              <w:jc w:val="center"/>
              <w:rPr>
                <w:rFonts w:ascii="宋体" w:hAnsi="宋体"/>
                <w:bCs/>
                <w:sz w:val="18"/>
                <w:szCs w:val="18"/>
              </w:rPr>
            </w:pPr>
            <w:r>
              <w:rPr>
                <w:rFonts w:hint="eastAsia" w:ascii="宋体" w:hAnsi="宋体"/>
                <w:bCs/>
                <w:sz w:val="18"/>
                <w:szCs w:val="18"/>
              </w:rPr>
              <w:t>上传、下发值=告警值</w:t>
            </w:r>
          </w:p>
          <w:p w14:paraId="0A5214AF">
            <w:pPr>
              <w:spacing w:line="240" w:lineRule="auto"/>
              <w:jc w:val="center"/>
              <w:rPr>
                <w:rFonts w:ascii="宋体" w:hAnsi="宋体"/>
                <w:bCs/>
                <w:sz w:val="18"/>
                <w:szCs w:val="18"/>
              </w:rPr>
            </w:pPr>
            <w:r>
              <w:rPr>
                <w:rFonts w:hint="eastAsia" w:ascii="宋体" w:hAnsi="宋体"/>
                <w:bCs/>
                <w:sz w:val="18"/>
                <w:szCs w:val="18"/>
              </w:rPr>
              <w:t>默认告警值≥1000μL/L</w:t>
            </w:r>
          </w:p>
        </w:tc>
        <w:tc>
          <w:tcPr>
            <w:tcW w:w="1431" w:type="dxa"/>
            <w:shd w:val="clear" w:color="auto" w:fill="auto"/>
            <w:vAlign w:val="center"/>
          </w:tcPr>
          <w:p w14:paraId="1D92DC78">
            <w:pPr>
              <w:spacing w:line="240" w:lineRule="auto"/>
              <w:jc w:val="center"/>
              <w:rPr>
                <w:rFonts w:ascii="宋体" w:hAnsi="宋体"/>
                <w:bCs/>
                <w:sz w:val="18"/>
                <w:szCs w:val="18"/>
              </w:rPr>
            </w:pPr>
            <w:r>
              <w:rPr>
                <w:rFonts w:hint="eastAsia" w:ascii="宋体" w:hAnsi="宋体"/>
                <w:bCs/>
                <w:sz w:val="18"/>
                <w:szCs w:val="18"/>
              </w:rPr>
              <w:t>03H，06H</w:t>
            </w:r>
          </w:p>
        </w:tc>
      </w:tr>
      <w:tr w14:paraId="63993D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415A3090">
            <w:pPr>
              <w:spacing w:line="240" w:lineRule="auto"/>
              <w:jc w:val="center"/>
              <w:rPr>
                <w:rFonts w:ascii="宋体" w:hAnsi="宋体"/>
                <w:bCs/>
                <w:sz w:val="18"/>
                <w:szCs w:val="18"/>
              </w:rPr>
            </w:pPr>
            <w:r>
              <w:rPr>
                <w:rFonts w:hint="eastAsia" w:ascii="宋体" w:hAnsi="宋体"/>
                <w:bCs/>
                <w:sz w:val="18"/>
                <w:szCs w:val="18"/>
              </w:rPr>
              <w:t>000A</w:t>
            </w:r>
          </w:p>
        </w:tc>
        <w:tc>
          <w:tcPr>
            <w:tcW w:w="1560" w:type="dxa"/>
            <w:vAlign w:val="center"/>
          </w:tcPr>
          <w:p w14:paraId="4F35D99B">
            <w:pPr>
              <w:spacing w:line="240" w:lineRule="auto"/>
              <w:jc w:val="center"/>
              <w:rPr>
                <w:rFonts w:ascii="宋体" w:hAnsi="宋体"/>
                <w:bCs/>
                <w:sz w:val="18"/>
                <w:szCs w:val="18"/>
              </w:rPr>
            </w:pPr>
            <w:r>
              <w:rPr>
                <w:rFonts w:hint="eastAsia" w:ascii="宋体" w:hAnsi="宋体"/>
                <w:bCs/>
                <w:sz w:val="18"/>
                <w:szCs w:val="18"/>
              </w:rPr>
              <w:t>O</w:t>
            </w:r>
            <w:r>
              <w:rPr>
                <w:rFonts w:hint="eastAsia" w:ascii="宋体" w:hAnsi="宋体"/>
                <w:bCs/>
                <w:sz w:val="18"/>
                <w:szCs w:val="18"/>
                <w:vertAlign w:val="subscript"/>
              </w:rPr>
              <w:t>2</w:t>
            </w:r>
            <w:r>
              <w:rPr>
                <w:rFonts w:hint="eastAsia" w:ascii="宋体" w:hAnsi="宋体"/>
                <w:bCs/>
                <w:sz w:val="18"/>
                <w:szCs w:val="18"/>
              </w:rPr>
              <w:t>浓度告警值</w:t>
            </w:r>
          </w:p>
        </w:tc>
        <w:tc>
          <w:tcPr>
            <w:tcW w:w="1417" w:type="dxa"/>
            <w:vAlign w:val="center"/>
          </w:tcPr>
          <w:p w14:paraId="524A3AD0">
            <w:pPr>
              <w:spacing w:line="240" w:lineRule="auto"/>
              <w:jc w:val="center"/>
              <w:rPr>
                <w:rFonts w:ascii="宋体" w:hAnsi="宋体"/>
                <w:bCs/>
                <w:sz w:val="18"/>
                <w:szCs w:val="18"/>
              </w:rPr>
            </w:pPr>
            <w:r>
              <w:rPr>
                <w:rFonts w:hint="eastAsia" w:ascii="宋体" w:hAnsi="宋体"/>
                <w:bCs/>
                <w:sz w:val="18"/>
                <w:szCs w:val="18"/>
              </w:rPr>
              <w:t>读写</w:t>
            </w:r>
          </w:p>
        </w:tc>
        <w:tc>
          <w:tcPr>
            <w:tcW w:w="3260" w:type="dxa"/>
            <w:shd w:val="clear" w:color="auto" w:fill="auto"/>
            <w:vAlign w:val="center"/>
          </w:tcPr>
          <w:p w14:paraId="4403144B">
            <w:pPr>
              <w:spacing w:line="240" w:lineRule="auto"/>
              <w:jc w:val="center"/>
              <w:rPr>
                <w:rFonts w:ascii="宋体" w:hAnsi="宋体"/>
                <w:bCs/>
                <w:sz w:val="18"/>
                <w:szCs w:val="18"/>
              </w:rPr>
            </w:pPr>
            <w:r>
              <w:rPr>
                <w:rFonts w:hint="eastAsia" w:ascii="宋体" w:hAnsi="宋体"/>
                <w:bCs/>
                <w:sz w:val="18"/>
                <w:szCs w:val="18"/>
              </w:rPr>
              <w:t>无符号整形数据：</w:t>
            </w:r>
          </w:p>
          <w:p w14:paraId="25575A25">
            <w:pPr>
              <w:spacing w:line="240" w:lineRule="auto"/>
              <w:jc w:val="center"/>
              <w:rPr>
                <w:rFonts w:ascii="宋体" w:hAnsi="宋体"/>
                <w:bCs/>
                <w:sz w:val="18"/>
                <w:szCs w:val="18"/>
              </w:rPr>
            </w:pPr>
            <w:r>
              <w:rPr>
                <w:rFonts w:hint="eastAsia" w:ascii="宋体" w:hAnsi="宋体"/>
                <w:bCs/>
                <w:sz w:val="18"/>
                <w:szCs w:val="18"/>
              </w:rPr>
              <w:t>上传、下发值=告警值*10</w:t>
            </w:r>
          </w:p>
          <w:p w14:paraId="7C637FD9">
            <w:pPr>
              <w:spacing w:line="240" w:lineRule="auto"/>
              <w:jc w:val="center"/>
              <w:rPr>
                <w:rFonts w:ascii="宋体" w:hAnsi="宋体"/>
                <w:bCs/>
                <w:sz w:val="18"/>
                <w:szCs w:val="18"/>
              </w:rPr>
            </w:pPr>
            <w:r>
              <w:rPr>
                <w:rFonts w:hint="eastAsia" w:ascii="宋体" w:hAnsi="宋体"/>
                <w:bCs/>
                <w:sz w:val="18"/>
                <w:szCs w:val="18"/>
              </w:rPr>
              <w:t>默认告警值＜18</w:t>
            </w:r>
            <w:r>
              <w:rPr>
                <w:rFonts w:ascii="Times New Roman" w:hAnsi="Times New Roman"/>
              </w:rPr>
              <w:t xml:space="preserve"> </w:t>
            </w:r>
            <w:r>
              <w:rPr>
                <w:rFonts w:hint="eastAsia" w:ascii="宋体" w:hAnsi="宋体"/>
                <w:bCs/>
                <w:sz w:val="18"/>
                <w:szCs w:val="18"/>
              </w:rPr>
              <w:t>%</w:t>
            </w:r>
          </w:p>
        </w:tc>
        <w:tc>
          <w:tcPr>
            <w:tcW w:w="1431" w:type="dxa"/>
            <w:shd w:val="clear" w:color="auto" w:fill="auto"/>
            <w:vAlign w:val="center"/>
          </w:tcPr>
          <w:p w14:paraId="1B3D701B">
            <w:pPr>
              <w:spacing w:line="240" w:lineRule="auto"/>
              <w:jc w:val="center"/>
              <w:rPr>
                <w:rFonts w:ascii="宋体" w:hAnsi="宋体"/>
                <w:bCs/>
                <w:sz w:val="18"/>
                <w:szCs w:val="18"/>
              </w:rPr>
            </w:pPr>
            <w:r>
              <w:rPr>
                <w:rFonts w:hint="eastAsia" w:ascii="宋体" w:hAnsi="宋体"/>
                <w:bCs/>
                <w:sz w:val="18"/>
                <w:szCs w:val="18"/>
              </w:rPr>
              <w:t>03H，06H</w:t>
            </w:r>
          </w:p>
        </w:tc>
      </w:tr>
      <w:tr w14:paraId="7709A5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5A3E2850">
            <w:pPr>
              <w:spacing w:line="240" w:lineRule="auto"/>
              <w:jc w:val="center"/>
              <w:rPr>
                <w:rFonts w:ascii="宋体" w:hAnsi="宋体"/>
                <w:bCs/>
                <w:sz w:val="18"/>
                <w:szCs w:val="18"/>
              </w:rPr>
            </w:pPr>
            <w:r>
              <w:rPr>
                <w:rFonts w:hint="eastAsia" w:ascii="宋体" w:hAnsi="宋体"/>
                <w:bCs/>
                <w:sz w:val="18"/>
                <w:szCs w:val="18"/>
              </w:rPr>
              <w:t>000B</w:t>
            </w:r>
          </w:p>
        </w:tc>
        <w:tc>
          <w:tcPr>
            <w:tcW w:w="1560" w:type="dxa"/>
            <w:vAlign w:val="center"/>
          </w:tcPr>
          <w:p w14:paraId="4488544B">
            <w:pPr>
              <w:spacing w:line="240" w:lineRule="auto"/>
              <w:jc w:val="center"/>
              <w:rPr>
                <w:rFonts w:ascii="宋体" w:hAnsi="宋体"/>
                <w:bCs/>
                <w:sz w:val="18"/>
                <w:szCs w:val="18"/>
              </w:rPr>
            </w:pPr>
            <w:r>
              <w:rPr>
                <w:rFonts w:hint="eastAsia" w:ascii="宋体" w:hAnsi="宋体"/>
                <w:bCs/>
                <w:sz w:val="18"/>
                <w:szCs w:val="18"/>
              </w:rPr>
              <w:t>O</w:t>
            </w:r>
            <w:r>
              <w:rPr>
                <w:rFonts w:hint="eastAsia" w:ascii="宋体" w:hAnsi="宋体"/>
                <w:bCs/>
                <w:sz w:val="18"/>
                <w:szCs w:val="18"/>
                <w:vertAlign w:val="subscript"/>
              </w:rPr>
              <w:t>3</w:t>
            </w:r>
            <w:r>
              <w:rPr>
                <w:rFonts w:hint="eastAsia" w:ascii="宋体" w:hAnsi="宋体"/>
                <w:bCs/>
                <w:sz w:val="18"/>
                <w:szCs w:val="18"/>
              </w:rPr>
              <w:t>浓度告警值</w:t>
            </w:r>
          </w:p>
        </w:tc>
        <w:tc>
          <w:tcPr>
            <w:tcW w:w="1417" w:type="dxa"/>
            <w:vAlign w:val="center"/>
          </w:tcPr>
          <w:p w14:paraId="5644B45C">
            <w:pPr>
              <w:spacing w:line="240" w:lineRule="auto"/>
              <w:jc w:val="center"/>
              <w:rPr>
                <w:rFonts w:ascii="宋体" w:hAnsi="宋体"/>
                <w:bCs/>
                <w:sz w:val="18"/>
                <w:szCs w:val="18"/>
              </w:rPr>
            </w:pPr>
            <w:r>
              <w:rPr>
                <w:rFonts w:hint="eastAsia" w:ascii="宋体" w:hAnsi="宋体"/>
                <w:bCs/>
                <w:sz w:val="18"/>
                <w:szCs w:val="18"/>
              </w:rPr>
              <w:t>读写</w:t>
            </w:r>
          </w:p>
        </w:tc>
        <w:tc>
          <w:tcPr>
            <w:tcW w:w="3260" w:type="dxa"/>
            <w:shd w:val="clear" w:color="auto" w:fill="auto"/>
            <w:vAlign w:val="center"/>
          </w:tcPr>
          <w:p w14:paraId="411B621B">
            <w:pPr>
              <w:spacing w:line="240" w:lineRule="auto"/>
              <w:jc w:val="center"/>
              <w:rPr>
                <w:rFonts w:ascii="宋体" w:hAnsi="宋体"/>
                <w:bCs/>
                <w:sz w:val="18"/>
                <w:szCs w:val="18"/>
              </w:rPr>
            </w:pPr>
            <w:r>
              <w:rPr>
                <w:rFonts w:hint="eastAsia" w:ascii="宋体" w:hAnsi="宋体"/>
                <w:bCs/>
                <w:sz w:val="18"/>
                <w:szCs w:val="18"/>
              </w:rPr>
              <w:t>无符号整形数据：</w:t>
            </w:r>
          </w:p>
          <w:p w14:paraId="705A3558">
            <w:pPr>
              <w:spacing w:line="240" w:lineRule="auto"/>
              <w:jc w:val="center"/>
              <w:rPr>
                <w:rFonts w:ascii="宋体" w:hAnsi="宋体"/>
                <w:bCs/>
                <w:sz w:val="18"/>
                <w:szCs w:val="18"/>
              </w:rPr>
            </w:pPr>
            <w:r>
              <w:rPr>
                <w:rFonts w:hint="eastAsia" w:ascii="宋体" w:hAnsi="宋体"/>
                <w:bCs/>
                <w:sz w:val="18"/>
                <w:szCs w:val="18"/>
              </w:rPr>
              <w:t>上传、下发值=告警值*10</w:t>
            </w:r>
          </w:p>
          <w:p w14:paraId="0AA34B3B">
            <w:pPr>
              <w:spacing w:line="240" w:lineRule="auto"/>
              <w:jc w:val="center"/>
              <w:rPr>
                <w:rFonts w:ascii="宋体" w:hAnsi="宋体"/>
                <w:bCs/>
                <w:sz w:val="18"/>
                <w:szCs w:val="18"/>
              </w:rPr>
            </w:pPr>
            <w:r>
              <w:rPr>
                <w:rFonts w:hint="eastAsia" w:ascii="宋体" w:hAnsi="宋体"/>
                <w:bCs/>
                <w:sz w:val="18"/>
                <w:szCs w:val="18"/>
              </w:rPr>
              <w:t>默认告警值≥0.1</w:t>
            </w:r>
            <w:r>
              <w:rPr>
                <w:rFonts w:ascii="Times New Roman" w:hAnsi="Times New Roman"/>
              </w:rPr>
              <w:t xml:space="preserve"> </w:t>
            </w:r>
            <w:r>
              <w:rPr>
                <w:rFonts w:hint="eastAsia" w:ascii="宋体" w:hAnsi="宋体"/>
                <w:bCs/>
                <w:sz w:val="18"/>
                <w:szCs w:val="18"/>
              </w:rPr>
              <w:t>ppm</w:t>
            </w:r>
          </w:p>
        </w:tc>
        <w:tc>
          <w:tcPr>
            <w:tcW w:w="1431" w:type="dxa"/>
            <w:shd w:val="clear" w:color="auto" w:fill="auto"/>
            <w:vAlign w:val="center"/>
          </w:tcPr>
          <w:p w14:paraId="44D15F8F">
            <w:pPr>
              <w:spacing w:line="240" w:lineRule="auto"/>
              <w:jc w:val="center"/>
              <w:rPr>
                <w:rFonts w:ascii="宋体" w:hAnsi="宋体"/>
                <w:bCs/>
                <w:sz w:val="18"/>
                <w:szCs w:val="18"/>
              </w:rPr>
            </w:pPr>
            <w:r>
              <w:rPr>
                <w:rFonts w:hint="eastAsia" w:ascii="宋体" w:hAnsi="宋体"/>
                <w:bCs/>
                <w:sz w:val="18"/>
                <w:szCs w:val="18"/>
              </w:rPr>
              <w:t>03H，06H</w:t>
            </w:r>
          </w:p>
        </w:tc>
      </w:tr>
      <w:tr w14:paraId="34EED1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0" w:type="dxa"/>
            <w:bottom w:w="0" w:type="dxa"/>
            <w:right w:w="0" w:type="dxa"/>
          </w:tblCellMar>
        </w:tblPrEx>
        <w:trPr>
          <w:jc w:val="center"/>
        </w:trPr>
        <w:tc>
          <w:tcPr>
            <w:tcW w:w="1716" w:type="dxa"/>
            <w:shd w:val="clear" w:color="auto" w:fill="auto"/>
            <w:vAlign w:val="center"/>
          </w:tcPr>
          <w:p w14:paraId="2DE7208F">
            <w:pPr>
              <w:spacing w:line="240" w:lineRule="auto"/>
              <w:jc w:val="center"/>
              <w:rPr>
                <w:rFonts w:ascii="宋体" w:hAnsi="宋体"/>
                <w:bCs/>
                <w:sz w:val="18"/>
                <w:szCs w:val="18"/>
              </w:rPr>
            </w:pPr>
            <w:r>
              <w:rPr>
                <w:rFonts w:hint="eastAsia" w:ascii="宋体" w:hAnsi="宋体"/>
                <w:bCs/>
                <w:sz w:val="18"/>
                <w:szCs w:val="18"/>
              </w:rPr>
              <w:t>000C</w:t>
            </w:r>
          </w:p>
        </w:tc>
        <w:tc>
          <w:tcPr>
            <w:tcW w:w="1560" w:type="dxa"/>
            <w:vAlign w:val="center"/>
          </w:tcPr>
          <w:p w14:paraId="61371840">
            <w:pPr>
              <w:spacing w:line="240" w:lineRule="auto"/>
              <w:jc w:val="center"/>
              <w:rPr>
                <w:rFonts w:ascii="宋体" w:hAnsi="宋体"/>
                <w:bCs/>
                <w:sz w:val="18"/>
                <w:szCs w:val="18"/>
              </w:rPr>
            </w:pPr>
            <w:r>
              <w:rPr>
                <w:rFonts w:hint="eastAsia" w:ascii="宋体" w:hAnsi="宋体"/>
                <w:bCs/>
                <w:sz w:val="18"/>
                <w:szCs w:val="18"/>
              </w:rPr>
              <w:t>噪声告警值</w:t>
            </w:r>
          </w:p>
        </w:tc>
        <w:tc>
          <w:tcPr>
            <w:tcW w:w="1417" w:type="dxa"/>
            <w:vAlign w:val="center"/>
          </w:tcPr>
          <w:p w14:paraId="545BBBD3">
            <w:pPr>
              <w:spacing w:line="240" w:lineRule="auto"/>
              <w:jc w:val="center"/>
              <w:rPr>
                <w:rFonts w:ascii="宋体" w:hAnsi="宋体"/>
                <w:bCs/>
                <w:sz w:val="18"/>
                <w:szCs w:val="18"/>
              </w:rPr>
            </w:pPr>
            <w:r>
              <w:rPr>
                <w:rFonts w:hint="eastAsia" w:ascii="宋体" w:hAnsi="宋体"/>
                <w:bCs/>
                <w:sz w:val="18"/>
                <w:szCs w:val="18"/>
              </w:rPr>
              <w:t>读写</w:t>
            </w:r>
          </w:p>
        </w:tc>
        <w:tc>
          <w:tcPr>
            <w:tcW w:w="3260" w:type="dxa"/>
            <w:shd w:val="clear" w:color="auto" w:fill="auto"/>
            <w:vAlign w:val="center"/>
          </w:tcPr>
          <w:p w14:paraId="40C3F3D7">
            <w:pPr>
              <w:spacing w:line="240" w:lineRule="auto"/>
              <w:jc w:val="center"/>
              <w:rPr>
                <w:rFonts w:ascii="宋体" w:hAnsi="宋体"/>
                <w:bCs/>
                <w:sz w:val="18"/>
                <w:szCs w:val="18"/>
              </w:rPr>
            </w:pPr>
            <w:r>
              <w:rPr>
                <w:rFonts w:hint="eastAsia" w:ascii="宋体" w:hAnsi="宋体"/>
                <w:bCs/>
                <w:sz w:val="18"/>
                <w:szCs w:val="18"/>
              </w:rPr>
              <w:t>无符号整形数据：</w:t>
            </w:r>
          </w:p>
          <w:p w14:paraId="21D74052">
            <w:pPr>
              <w:spacing w:line="240" w:lineRule="auto"/>
              <w:jc w:val="center"/>
              <w:rPr>
                <w:rFonts w:ascii="宋体" w:hAnsi="宋体"/>
                <w:bCs/>
                <w:sz w:val="18"/>
                <w:szCs w:val="18"/>
              </w:rPr>
            </w:pPr>
            <w:r>
              <w:rPr>
                <w:rFonts w:hint="eastAsia" w:ascii="宋体" w:hAnsi="宋体"/>
                <w:bCs/>
                <w:sz w:val="18"/>
                <w:szCs w:val="18"/>
              </w:rPr>
              <w:t>上传、下发值=告警值*10</w:t>
            </w:r>
          </w:p>
          <w:p w14:paraId="0223EE6E">
            <w:pPr>
              <w:spacing w:line="240" w:lineRule="auto"/>
              <w:jc w:val="center"/>
              <w:rPr>
                <w:rFonts w:ascii="宋体" w:hAnsi="宋体"/>
                <w:bCs/>
                <w:sz w:val="18"/>
                <w:szCs w:val="18"/>
              </w:rPr>
            </w:pPr>
            <w:r>
              <w:rPr>
                <w:rFonts w:hint="eastAsia" w:ascii="宋体" w:hAnsi="宋体"/>
                <w:bCs/>
                <w:sz w:val="18"/>
                <w:szCs w:val="18"/>
              </w:rPr>
              <w:t>默认告警值为＞65</w:t>
            </w:r>
            <w:r>
              <w:rPr>
                <w:rFonts w:ascii="Times New Roman" w:hAnsi="Times New Roman"/>
              </w:rPr>
              <w:t xml:space="preserve"> </w:t>
            </w:r>
            <w:r>
              <w:rPr>
                <w:rFonts w:hint="eastAsia" w:ascii="宋体" w:hAnsi="宋体"/>
                <w:bCs/>
                <w:sz w:val="18"/>
                <w:szCs w:val="18"/>
              </w:rPr>
              <w:t>dB</w:t>
            </w:r>
          </w:p>
        </w:tc>
        <w:tc>
          <w:tcPr>
            <w:tcW w:w="1431" w:type="dxa"/>
            <w:shd w:val="clear" w:color="auto" w:fill="auto"/>
            <w:vAlign w:val="center"/>
          </w:tcPr>
          <w:p w14:paraId="684088B0">
            <w:pPr>
              <w:spacing w:line="240" w:lineRule="auto"/>
              <w:jc w:val="center"/>
              <w:rPr>
                <w:rFonts w:ascii="宋体" w:hAnsi="宋体"/>
                <w:bCs/>
                <w:sz w:val="18"/>
                <w:szCs w:val="18"/>
              </w:rPr>
            </w:pPr>
            <w:r>
              <w:rPr>
                <w:rFonts w:hint="eastAsia" w:ascii="宋体" w:hAnsi="宋体"/>
                <w:bCs/>
                <w:sz w:val="18"/>
                <w:szCs w:val="18"/>
              </w:rPr>
              <w:t>03H，06H</w:t>
            </w:r>
          </w:p>
        </w:tc>
      </w:tr>
    </w:tbl>
    <w:p w14:paraId="3B8887CB">
      <w:pPr>
        <w:pStyle w:val="60"/>
        <w:ind w:firstLine="420"/>
      </w:pPr>
    </w:p>
    <w:p w14:paraId="74382DCC">
      <w:pPr>
        <w:pStyle w:val="85"/>
        <w:numPr>
          <w:ilvl w:val="3"/>
          <w:numId w:val="95"/>
        </w:numPr>
        <w:spacing w:before="120" w:after="120"/>
      </w:pPr>
      <w:r>
        <w:rPr>
          <w:rFonts w:hint="eastAsia"/>
        </w:rPr>
        <w:t>CRC校验方法</w:t>
      </w:r>
    </w:p>
    <w:p w14:paraId="7C4E5604">
      <w:pPr>
        <w:pStyle w:val="60"/>
        <w:autoSpaceDE/>
        <w:autoSpaceDN/>
        <w:spacing w:line="300" w:lineRule="auto"/>
        <w:ind w:firstLine="420"/>
      </w:pPr>
      <w:r>
        <w:rPr>
          <w:rFonts w:hint="eastAsia"/>
        </w:rPr>
        <w:t>校验码的计算范围为的第一字节开始，到校验码的前一字节。采取CRC16-IBM校验，生成多项式：X16+X15+X2+1。</w:t>
      </w:r>
    </w:p>
    <w:p w14:paraId="4013C39F">
      <w:pPr>
        <w:pStyle w:val="243"/>
        <w:spacing w:line="300" w:lineRule="auto"/>
        <w:ind w:firstLine="0" w:firstLineChars="0"/>
        <w:rPr>
          <w:rFonts w:ascii="宋体" w:hAnsi="宋体"/>
          <w:sz w:val="21"/>
          <w:szCs w:val="21"/>
        </w:rPr>
      </w:pPr>
      <w:r>
        <w:rPr>
          <w:rFonts w:hint="eastAsia" w:ascii="宋体" w:hAnsi="宋体"/>
          <w:sz w:val="21"/>
          <w:szCs w:val="21"/>
        </w:rPr>
        <w:t>参考代码如下：</w:t>
      </w:r>
    </w:p>
    <w:p w14:paraId="1A5D215C">
      <w:pPr>
        <w:pStyle w:val="241"/>
        <w:spacing w:line="300" w:lineRule="auto"/>
        <w:rPr>
          <w:rFonts w:ascii="宋体" w:hAnsi="宋体"/>
          <w:sz w:val="21"/>
          <w:szCs w:val="21"/>
        </w:rPr>
      </w:pPr>
      <w:r>
        <w:rPr>
          <w:rFonts w:hint="eastAsia" w:ascii="宋体" w:hAnsi="宋体"/>
          <w:sz w:val="21"/>
          <w:szCs w:val="21"/>
        </w:rPr>
        <w:t>static const unsigned char aucCRCHi2[] = {</w:t>
      </w:r>
    </w:p>
    <w:p w14:paraId="76662945">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39380085">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0x00, 0xC1, 0x81, 0x40,</w:t>
      </w:r>
    </w:p>
    <w:p w14:paraId="2626A8D5">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2EE14CCA">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0x00, 0xC1, 0x81, 0x40, 0x01, 0xC0, 0x80, 0x41,</w:t>
      </w:r>
    </w:p>
    <w:p w14:paraId="2231C019">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33AFA681">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0x00, 0xC1, 0x81, 0x40,</w:t>
      </w:r>
    </w:p>
    <w:p w14:paraId="5EAC1399">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0x00, 0xC1, 0x81, 0x40,</w:t>
      </w:r>
    </w:p>
    <w:p w14:paraId="798D7C53">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0x01, 0xC0, 0x80, 0x41, 0x01, 0xC0, 0x80, 0x41, 0x00, 0xC1, 0x81, 0x40,</w:t>
      </w:r>
    </w:p>
    <w:p w14:paraId="7EBA9BD8">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5819509E">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0x00, 0xC1, 0x81, 0x40,</w:t>
      </w:r>
    </w:p>
    <w:p w14:paraId="51A16520">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371C9643">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0x00, 0xC1, 0x81, 0x40, 0x01, 0xC0, 0x80, 0x41,</w:t>
      </w:r>
    </w:p>
    <w:p w14:paraId="69D9D0D0">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227C4985">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0x00, 0xC1, 0x81, 0x40, 0x01, 0xC0, 0x80, 0x41,</w:t>
      </w:r>
    </w:p>
    <w:p w14:paraId="6A947248">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0x01, 0xC0, 0x80, 0x41, 0x00, 0xC1, 0x81, 0x40, 0x01, 0xC0, 0x80, 0x41,</w:t>
      </w:r>
    </w:p>
    <w:p w14:paraId="20B71FD6">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0x00, 0xC1, 0x81, 0x40, 0x01, 0xC0, 0x80, 0x41,</w:t>
      </w:r>
    </w:p>
    <w:p w14:paraId="6C0C1FB5">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38C70247">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0x00, 0xC1, 0x81, 0x40,</w:t>
      </w:r>
    </w:p>
    <w:p w14:paraId="481B3A0F">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57A41282">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0x00, 0xC1, 0x81, 0x40, 0x01, 0xC0, 0x80, 0x41,</w:t>
      </w:r>
    </w:p>
    <w:p w14:paraId="295CFAE4">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 0x01, 0xC0, 0x80, 0x41, 0x01, 0xC0, 0x80, 0x41,</w:t>
      </w:r>
    </w:p>
    <w:p w14:paraId="65A90F11">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0xC1, 0x81, 0x40</w:t>
      </w:r>
    </w:p>
    <w:p w14:paraId="4882CC3E">
      <w:pPr>
        <w:pStyle w:val="241"/>
        <w:spacing w:line="300" w:lineRule="auto"/>
        <w:rPr>
          <w:rFonts w:ascii="宋体" w:hAnsi="宋体"/>
          <w:sz w:val="21"/>
          <w:szCs w:val="21"/>
        </w:rPr>
      </w:pPr>
      <w:r>
        <w:rPr>
          <w:rFonts w:hint="eastAsia" w:ascii="宋体" w:hAnsi="宋体"/>
          <w:sz w:val="21"/>
          <w:szCs w:val="21"/>
        </w:rPr>
        <w:t>};</w:t>
      </w:r>
    </w:p>
    <w:p w14:paraId="67E6EBC5">
      <w:pPr>
        <w:pStyle w:val="241"/>
        <w:spacing w:line="300" w:lineRule="auto"/>
        <w:rPr>
          <w:rFonts w:ascii="宋体" w:hAnsi="宋体"/>
          <w:sz w:val="21"/>
          <w:szCs w:val="21"/>
        </w:rPr>
      </w:pPr>
    </w:p>
    <w:p w14:paraId="10DD361F">
      <w:pPr>
        <w:pStyle w:val="241"/>
        <w:spacing w:line="300" w:lineRule="auto"/>
        <w:rPr>
          <w:rFonts w:ascii="宋体" w:hAnsi="宋体"/>
          <w:sz w:val="21"/>
          <w:szCs w:val="21"/>
        </w:rPr>
      </w:pPr>
      <w:r>
        <w:rPr>
          <w:rFonts w:hint="eastAsia" w:ascii="宋体" w:hAnsi="宋体"/>
          <w:sz w:val="21"/>
          <w:szCs w:val="21"/>
        </w:rPr>
        <w:t>static const unsigned char aucCRCLo2[] = {</w:t>
      </w:r>
    </w:p>
    <w:p w14:paraId="1AE595E4">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0x00, 0xC0, 0xC1, 0x01, 0xC3, 0x03, 0x02, 0xC2, 0xC6, 0x06, 0x07, 0xC7,</w:t>
      </w:r>
    </w:p>
    <w:p w14:paraId="23029859">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0x05, 0xC5, 0xC4, 0x04, 0xCC, 0x0C, 0x0D, 0xCD, 0x0F, 0xCF, 0xCE, 0x0E,</w:t>
      </w:r>
    </w:p>
    <w:p w14:paraId="2F4E1D56">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0x0A, 0xCA, 0xCB, 0x0B, 0xC9, 0x09, 0x08, 0xC8, 0xD8, 0x18, 0x19, 0xD9,</w:t>
      </w:r>
    </w:p>
    <w:p w14:paraId="2A72C043">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0x1B, 0xDB, 0xDA, 0x1A, 0x1E, 0xDE, 0xDF, 0x1F, 0xDD, 0x1D, 0x1C, 0xDC,</w:t>
      </w:r>
    </w:p>
    <w:p w14:paraId="27F770C7">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0x14, 0xD4, 0xD5, 0x15, 0xD7, 0x17, 0x16, 0xD6, 0xD2, 0x12, 0x13, 0xD3,</w:t>
      </w:r>
    </w:p>
    <w:p w14:paraId="5EB636C3">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0x11, 0xD1, 0xD0, 0x10, 0xF0, 0x30, 0x31, 0xF1, 0x33, 0xF3, 0xF2, 0x32,</w:t>
      </w:r>
    </w:p>
    <w:p w14:paraId="101AE158">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0x36, 0xF6, 0xF7, 0x37, 0xF5, 0x35, 0x34, 0xF4, 0x3C, 0xFC, 0xFD, 0x3D,</w:t>
      </w:r>
    </w:p>
    <w:p w14:paraId="23042EDB">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0xFF, 0x3F, 0x3E, 0xFE, 0xFA, 0x3A, 0x3B, 0xFB, 0x39, 0xF9, 0xF8, 0x38,</w:t>
      </w:r>
    </w:p>
    <w:p w14:paraId="59B78248">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0x28, 0xE8, 0xE9, 0x29, 0xEB, 0x2B, 0x2A, 0xEA, 0xEE, 0x2E, 0x2F, 0xEF,</w:t>
      </w:r>
    </w:p>
    <w:p w14:paraId="7AF415BA">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0x2D, 0xED, 0xEC, 0x2C, 0xE4, 0x24, 0x25, 0xE5, 0x27, 0xE7, 0xE6, 0x26,</w:t>
      </w:r>
    </w:p>
    <w:p w14:paraId="501D7C58">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0x22, 0xE2, 0xE3, 0x23, 0xE1, 0x21, 0x20, 0xE0, 0xA0, 0x60, 0x61, 0xA1,</w:t>
      </w:r>
    </w:p>
    <w:p w14:paraId="20F99879">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0x63, 0xA3, 0xA2, 0x62, 0x66, 0xA6, 0xA7, 0x67, 0xA5, 0x65, 0x64, 0xA4,</w:t>
      </w:r>
    </w:p>
    <w:p w14:paraId="2EC0457C">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0x6C, 0xAC, 0xAD, 0x6D, 0xAF, 0x6F, 0x6E, 0xAE, 0xAA, 0x6A, 0x6B, 0xAB,</w:t>
      </w:r>
    </w:p>
    <w:p w14:paraId="54BD7311">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0x69, 0xA9, 0xA8, 0x68, 0x78, 0xB8, 0xB9, 0x79, 0xBB, 0x7B, 0x7A, 0xBA,</w:t>
      </w:r>
    </w:p>
    <w:p w14:paraId="3B1A1AD9">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0xBE, 0x7E, 0x7F, 0xBF, 0x7D, 0xBD, 0xBC, 0x7C, 0xB4, 0x74, 0x75, 0xB5,</w:t>
      </w:r>
    </w:p>
    <w:p w14:paraId="5E76E78C">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0x77, 0xB7, 0xB6, 0x76, 0x72, 0xB2, 0xB3, 0x73, 0xB1, 0x71, 0x70, 0xB0,</w:t>
      </w:r>
    </w:p>
    <w:p w14:paraId="3C63D6DA">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0x50, 0x90, 0x91, 0x51, 0x93, 0x53, 0x52, 0x92, 0x96, 0x56, 0x57, 0x97,</w:t>
      </w:r>
    </w:p>
    <w:p w14:paraId="00438B75">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0x55, 0x95, 0x94, 0x54, 0x9C, 0x5C, 0x5D, 0x9D, 0x5F, 0x9F, 0x9E, 0x5E,</w:t>
      </w:r>
    </w:p>
    <w:p w14:paraId="14DC3063">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0x5A, 0x9A, 0x9B, 0x5B, 0x99, 0x59, 0x58, 0x98, 0x88, 0x48, 0x49, 0x89,</w:t>
      </w:r>
    </w:p>
    <w:p w14:paraId="133D13DA">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0x4B, 0x8B, 0x8A, 0x4A, 0x4E, 0x8E, 0x8F, 0x4F, 0x8D, 0x4D, 0x4C, 0x8C,</w:t>
      </w:r>
    </w:p>
    <w:p w14:paraId="3EBA7FAB">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0x44, 0x84, 0x85, 0x45, 0x87, 0x47, 0x46, 0x86, 0x82, 0x42, 0x43, 0x83,</w:t>
      </w:r>
    </w:p>
    <w:p w14:paraId="11CAC047">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0x41, 0x81, 0x80, 0x40</w:t>
      </w:r>
    </w:p>
    <w:p w14:paraId="6BAB3CF1">
      <w:pPr>
        <w:pStyle w:val="241"/>
        <w:spacing w:line="300" w:lineRule="auto"/>
        <w:rPr>
          <w:rFonts w:ascii="宋体" w:hAnsi="宋体"/>
          <w:sz w:val="21"/>
          <w:szCs w:val="21"/>
        </w:rPr>
      </w:pPr>
      <w:r>
        <w:rPr>
          <w:rFonts w:hint="eastAsia" w:ascii="宋体" w:hAnsi="宋体"/>
          <w:sz w:val="21"/>
          <w:szCs w:val="21"/>
        </w:rPr>
        <w:t>};</w:t>
      </w:r>
    </w:p>
    <w:p w14:paraId="587A9C41">
      <w:pPr>
        <w:pStyle w:val="241"/>
        <w:spacing w:line="300" w:lineRule="auto"/>
        <w:rPr>
          <w:rFonts w:ascii="宋体" w:hAnsi="宋体"/>
          <w:sz w:val="21"/>
          <w:szCs w:val="21"/>
        </w:rPr>
      </w:pPr>
    </w:p>
    <w:p w14:paraId="22F452FE">
      <w:pPr>
        <w:pStyle w:val="241"/>
        <w:spacing w:line="300" w:lineRule="auto"/>
        <w:rPr>
          <w:rFonts w:ascii="宋体" w:hAnsi="宋体"/>
          <w:sz w:val="21"/>
          <w:szCs w:val="21"/>
        </w:rPr>
      </w:pPr>
      <w:r>
        <w:rPr>
          <w:rFonts w:hint="eastAsia" w:ascii="宋体" w:hAnsi="宋体"/>
          <w:sz w:val="21"/>
          <w:szCs w:val="21"/>
        </w:rPr>
        <w:t>unsigned short CalcCRC16(unsigned char * pucFrame, unsigned short usLen )</w:t>
      </w:r>
    </w:p>
    <w:p w14:paraId="1A7C7835">
      <w:pPr>
        <w:pStyle w:val="241"/>
        <w:spacing w:line="300" w:lineRule="auto"/>
        <w:rPr>
          <w:rFonts w:ascii="宋体" w:hAnsi="宋体"/>
          <w:sz w:val="21"/>
          <w:szCs w:val="21"/>
        </w:rPr>
      </w:pPr>
      <w:r>
        <w:rPr>
          <w:rFonts w:hint="eastAsia" w:ascii="宋体" w:hAnsi="宋体"/>
          <w:sz w:val="21"/>
          <w:szCs w:val="21"/>
        </w:rPr>
        <w:t>{</w:t>
      </w:r>
    </w:p>
    <w:p w14:paraId="1FC6BAA8">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unsigned char ucCRCHi = 0xFF;</w:t>
      </w:r>
    </w:p>
    <w:p w14:paraId="75834026">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unsigned char ucCRCLo = 0xFF;</w:t>
      </w:r>
    </w:p>
    <w:p w14:paraId="0DACB495">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int iIndex;</w:t>
      </w:r>
    </w:p>
    <w:p w14:paraId="5679AED7">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while( usLen-- )</w:t>
      </w:r>
    </w:p>
    <w:p w14:paraId="4256CD24">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w:t>
      </w:r>
    </w:p>
    <w:p w14:paraId="47F3C611">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iIndex = ucCRCLo ^ *( pucFrame++ );</w:t>
      </w:r>
    </w:p>
    <w:p w14:paraId="43DE9663">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ucCRCLo = ( INT8U )( ucCRCHi ^ aucCRCHi2[iIndex] );</w:t>
      </w:r>
    </w:p>
    <w:p w14:paraId="3717F964">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ucCRCHi = aucCRCLo2[iIndex];</w:t>
      </w:r>
    </w:p>
    <w:p w14:paraId="38F2B3FB">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w:t>
      </w:r>
    </w:p>
    <w:p w14:paraId="0A7D2136">
      <w:pPr>
        <w:pStyle w:val="241"/>
        <w:spacing w:line="300" w:lineRule="auto"/>
        <w:rPr>
          <w:rFonts w:ascii="宋体" w:hAnsi="宋体"/>
          <w:sz w:val="21"/>
          <w:szCs w:val="21"/>
        </w:rPr>
      </w:pPr>
      <w:r>
        <w:rPr>
          <w:rFonts w:hint="eastAsia" w:ascii="宋体" w:hAnsi="宋体"/>
          <w:sz w:val="21"/>
          <w:szCs w:val="21"/>
        </w:rPr>
        <w:tab/>
      </w:r>
      <w:r>
        <w:rPr>
          <w:rFonts w:hint="eastAsia" w:ascii="宋体" w:hAnsi="宋体"/>
          <w:sz w:val="21"/>
          <w:szCs w:val="21"/>
        </w:rPr>
        <w:t>return ( unsigned short )( ucCRCHi &lt;&lt; 8 | ucCRCLo );</w:t>
      </w:r>
    </w:p>
    <w:p w14:paraId="33ED3AEA">
      <w:pPr>
        <w:pStyle w:val="241"/>
        <w:spacing w:line="300" w:lineRule="auto"/>
        <w:rPr>
          <w:rFonts w:ascii="宋体" w:hAnsi="宋体"/>
          <w:sz w:val="21"/>
          <w:szCs w:val="21"/>
        </w:rPr>
      </w:pPr>
      <w:r>
        <w:rPr>
          <w:rFonts w:hint="eastAsia" w:ascii="宋体" w:hAnsi="宋体"/>
          <w:sz w:val="21"/>
          <w:szCs w:val="21"/>
        </w:rPr>
        <w:t>}</w:t>
      </w:r>
    </w:p>
    <w:p w14:paraId="37E5E19A">
      <w:pPr>
        <w:pStyle w:val="82"/>
        <w:numPr>
          <w:ilvl w:val="1"/>
          <w:numId w:val="95"/>
        </w:numPr>
        <w:spacing w:before="120" w:after="120" w:line="300" w:lineRule="auto"/>
        <w:rPr>
          <w:rFonts w:eastAsia="宋体"/>
        </w:rPr>
      </w:pPr>
      <w:bookmarkStart w:id="398" w:name="_Toc157431205"/>
      <w:bookmarkStart w:id="399" w:name="_Toc156237092"/>
      <w:bookmarkStart w:id="400" w:name="_Toc155876167"/>
      <w:bookmarkStart w:id="401" w:name="_Toc150531266"/>
      <w:bookmarkStart w:id="402" w:name="_Toc156237002"/>
      <w:bookmarkStart w:id="403" w:name="_Toc152058123"/>
      <w:bookmarkStart w:id="404" w:name="_Toc157587562"/>
      <w:bookmarkStart w:id="405" w:name="_Toc179382247"/>
      <w:bookmarkStart w:id="406" w:name="_Toc157000172"/>
      <w:r>
        <w:rPr>
          <w:rFonts w:hint="eastAsia"/>
        </w:rPr>
        <w:t>即插即用流程</w:t>
      </w:r>
      <w:bookmarkEnd w:id="398"/>
      <w:bookmarkEnd w:id="399"/>
      <w:bookmarkEnd w:id="400"/>
      <w:bookmarkEnd w:id="401"/>
      <w:bookmarkEnd w:id="402"/>
      <w:bookmarkEnd w:id="403"/>
      <w:bookmarkEnd w:id="404"/>
      <w:bookmarkEnd w:id="405"/>
      <w:bookmarkEnd w:id="406"/>
    </w:p>
    <w:p w14:paraId="633383E8">
      <w:pPr>
        <w:pStyle w:val="60"/>
        <w:autoSpaceDE/>
        <w:autoSpaceDN/>
        <w:spacing w:line="300" w:lineRule="auto"/>
        <w:ind w:firstLine="420"/>
      </w:pPr>
      <w:r>
        <w:rPr>
          <w:rFonts w:hint="eastAsia"/>
        </w:rPr>
        <w:t>智能网关上电后，应主动与主站建立即插即用通信连接，并一直保持连接状态。网关检测到连接断开后，应立即与主站重新建立通信连接。</w:t>
      </w:r>
    </w:p>
    <w:p w14:paraId="02825524">
      <w:pPr>
        <w:pStyle w:val="60"/>
        <w:autoSpaceDE/>
        <w:autoSpaceDN/>
        <w:spacing w:line="300" w:lineRule="auto"/>
        <w:ind w:firstLine="420"/>
      </w:pPr>
      <w:r>
        <w:rPr>
          <w:rFonts w:hint="eastAsia"/>
        </w:rPr>
        <w:t>即插即用流程在智能网关与主站间的即插即用通道内完成。网关上电或数据通信中断后，一旦即插即用通道建立完成，立即开始即插即用流程。即插即用流程完毕前，应关闭网关与主站的数据通信。有效的即插即用流程完毕后，立即开放数据通信。</w:t>
      </w:r>
    </w:p>
    <w:p w14:paraId="56CEC6C2">
      <w:pPr>
        <w:pStyle w:val="60"/>
        <w:autoSpaceDE/>
        <w:autoSpaceDN/>
        <w:spacing w:line="300" w:lineRule="auto"/>
        <w:ind w:firstLine="420"/>
      </w:pPr>
      <w:r>
        <w:rPr>
          <w:rFonts w:hint="eastAsia"/>
        </w:rPr>
        <w:t>智能网关与智能配电房监测主站即插即用流程如图C.2所示，执行下列步骤：</w:t>
      </w:r>
    </w:p>
    <w:p w14:paraId="0B6C21F1">
      <w:pPr>
        <w:pStyle w:val="178"/>
        <w:numPr>
          <w:ilvl w:val="0"/>
          <w:numId w:val="114"/>
        </w:numPr>
      </w:pPr>
      <w:r>
        <w:rPr>
          <w:rFonts w:hint="eastAsia"/>
        </w:rPr>
        <w:t>数据通信中断后或智能网关上电时，智能网关向主站主动上送传感器档案的版本号和传感器档案文件CRC校验码。智能电房监测主站收到智能网关上送的传感器档案版本号和CRC校验码后，应立即向智能网关回复确认。同时与主站的传感器档案进行校验。智能网关15秒内未收到主站回复的肯定确认，则重复向主站上送传感器档案；</w:t>
      </w:r>
    </w:p>
    <w:p w14:paraId="41194165">
      <w:pPr>
        <w:pStyle w:val="178"/>
      </w:pPr>
      <w:r>
        <w:rPr>
          <w:rFonts w:hint="eastAsia"/>
        </w:rPr>
        <w:t>主站传感器档案校验成功，表示智能网关的传感器档案与主站一致时，主站开放主站数据通信；</w:t>
      </w:r>
    </w:p>
    <w:p w14:paraId="3C805714">
      <w:pPr>
        <w:pStyle w:val="178"/>
      </w:pPr>
      <w:r>
        <w:rPr>
          <w:rFonts w:hint="eastAsia"/>
        </w:rPr>
        <w:t>主站传感器档案版本校验失败，表示智能网关的传感器档案与主站不一致时，主站应采用向智能网关下发正确的传感器档案；智能网关收到主站下发的传感器档案后，完成智能网关与传感器通信设置。设置完成后，向主站发送确认；</w:t>
      </w:r>
    </w:p>
    <w:p w14:paraId="44A160C9">
      <w:pPr>
        <w:pStyle w:val="178"/>
      </w:pPr>
      <w:r>
        <w:rPr>
          <w:rFonts w:hint="eastAsia"/>
        </w:rPr>
        <w:t>收到智能网关上送的肯定或否定后，主站向智能网关召唤传感器档案版本和文件CRC校验码；智能网关收到该命令后向主站上送智能网关自身传感器档案的版本和文件CRC校验码。主站收到校验码后，再次进行传感器档案校验。根据校验结果重复图C.2中②或③步骤；</w:t>
      </w:r>
    </w:p>
    <w:p w14:paraId="5B2B2B1E">
      <w:pPr>
        <w:pStyle w:val="178"/>
      </w:pPr>
      <w:r>
        <w:rPr>
          <w:rFonts w:hint="eastAsia"/>
        </w:rPr>
        <w:t>智能网关收到主站开放数据通信命令后，表示有效的即插即用流程完毕，开放智能网关数据通信；</w:t>
      </w:r>
    </w:p>
    <w:p w14:paraId="3E63CDCD">
      <w:pPr>
        <w:pStyle w:val="178"/>
      </w:pPr>
      <w:r>
        <w:rPr>
          <w:rFonts w:hint="eastAsia"/>
        </w:rPr>
        <w:t>即插即用通信建立后，主站和智能网关应间隔120秒向对方发送心跳数据；</w:t>
      </w:r>
    </w:p>
    <w:p w14:paraId="45359EFA">
      <w:pPr>
        <w:pStyle w:val="178"/>
      </w:pPr>
      <w:r>
        <w:rPr>
          <w:rFonts w:hint="eastAsia"/>
        </w:rPr>
        <w:t>主站和智能网关在连续执行图C.2中②或③步骤后，仍然没有通过校验，应产生告警。</w:t>
      </w:r>
    </w:p>
    <w:p w14:paraId="141B6FC2">
      <w:pPr>
        <w:pStyle w:val="60"/>
        <w:ind w:firstLine="420"/>
      </w:pPr>
    </w:p>
    <w:p w14:paraId="75E821B2">
      <w:pPr>
        <w:pStyle w:val="60"/>
        <w:spacing w:before="120" w:beforeLines="50" w:after="120" w:afterLines="50"/>
        <w:ind w:firstLine="0" w:firstLineChars="0"/>
        <w:jc w:val="center"/>
        <w:rPr>
          <w:rFonts w:ascii="黑体" w:hAnsi="黑体" w:eastAsia="黑体"/>
        </w:rPr>
      </w:pPr>
      <w:r>
        <w:rPr>
          <w:rFonts w:hint="eastAsia" w:ascii="黑体" w:hAnsi="黑体" w:eastAsia="黑体"/>
        </w:rPr>
        <w:drawing>
          <wp:inline distT="0" distB="0" distL="114300" distR="114300">
            <wp:extent cx="5205095" cy="3988435"/>
            <wp:effectExtent l="19050" t="0" r="0" b="0"/>
            <wp:docPr id="4" name="图片 4" descr="微信图片_20231110175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31110175159"/>
                    <pic:cNvPicPr>
                      <a:picLocks noChangeAspect="1"/>
                    </pic:cNvPicPr>
                  </pic:nvPicPr>
                  <pic:blipFill>
                    <a:blip r:embed="rId35" cstate="print"/>
                    <a:stretch>
                      <a:fillRect/>
                    </a:stretch>
                  </pic:blipFill>
                  <pic:spPr>
                    <a:xfrm>
                      <a:off x="0" y="0"/>
                      <a:ext cx="5205095" cy="3988435"/>
                    </a:xfrm>
                    <a:prstGeom prst="rect">
                      <a:avLst/>
                    </a:prstGeom>
                  </pic:spPr>
                </pic:pic>
              </a:graphicData>
            </a:graphic>
          </wp:inline>
        </w:drawing>
      </w:r>
    </w:p>
    <w:p w14:paraId="0F79FEF2">
      <w:pPr>
        <w:pStyle w:val="87"/>
        <w:spacing w:before="120" w:after="120"/>
      </w:pPr>
    </w:p>
    <w:p w14:paraId="4C01D396">
      <w:pPr>
        <w:pStyle w:val="60"/>
        <w:ind w:firstLine="0" w:firstLineChars="0"/>
        <w:jc w:val="center"/>
      </w:pPr>
    </w:p>
    <w:bookmarkEnd w:id="328"/>
    <w:p w14:paraId="2B1B4C9C">
      <w:pPr>
        <w:pStyle w:val="60"/>
        <w:ind w:firstLine="0" w:firstLineChars="0"/>
        <w:jc w:val="center"/>
      </w:pPr>
      <w:bookmarkStart w:id="407" w:name="BookMark8"/>
      <w:r>
        <w:drawing>
          <wp:inline distT="0" distB="0" distL="0" distR="0">
            <wp:extent cx="1485900" cy="31750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6" cstate="print"/>
                    <a:stretch>
                      <a:fillRect/>
                    </a:stretch>
                  </pic:blipFill>
                  <pic:spPr>
                    <a:xfrm>
                      <a:off x="0" y="0"/>
                      <a:ext cx="1485900" cy="317500"/>
                    </a:xfrm>
                    <a:prstGeom prst="rect">
                      <a:avLst/>
                    </a:prstGeom>
                  </pic:spPr>
                </pic:pic>
              </a:graphicData>
            </a:graphic>
          </wp:inline>
        </w:drawing>
      </w:r>
      <w:bookmarkEnd w:id="407"/>
    </w:p>
    <w:sectPr>
      <w:headerReference r:id="rId27" w:type="default"/>
      <w:footerReference r:id="rId29" w:type="default"/>
      <w:headerReference r:id="rId28" w:type="even"/>
      <w:footerReference r:id="rId30" w:type="even"/>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1D6B9">
    <w:pPr>
      <w:pStyle w:val="2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8BF66">
    <w:pPr>
      <w:pStyle w:val="56"/>
    </w:pPr>
    <w:r>
      <w:fldChar w:fldCharType="begin"/>
    </w:r>
    <w:r>
      <w:instrText xml:space="preserve">PAGE   \* MERGEFORMAT</w:instrText>
    </w:r>
    <w:r>
      <w:fldChar w:fldCharType="separate"/>
    </w:r>
    <w:r>
      <w:rPr>
        <w:lang w:val="zh-CN"/>
      </w:rPr>
      <w:t>21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51571">
    <w:pPr>
      <w:pStyle w:val="55"/>
    </w:pPr>
    <w:r>
      <w:fldChar w:fldCharType="begin"/>
    </w:r>
    <w:r>
      <w:instrText xml:space="preserve"> PAGE   \* MERGEFORMAT \* MERGEFORMAT </w:instrText>
    </w:r>
    <w:r>
      <w:fldChar w:fldCharType="separate"/>
    </w:r>
    <w:r>
      <w:t>20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C616C">
    <w:pPr>
      <w:pStyle w:val="56"/>
    </w:pPr>
    <w:r>
      <w:fldChar w:fldCharType="begin"/>
    </w:r>
    <w:r>
      <w:instrText xml:space="preserve">PAGE   \* MERGEFORMAT</w:instrText>
    </w:r>
    <w:r>
      <w:fldChar w:fldCharType="separate"/>
    </w:r>
    <w:r>
      <w:rPr>
        <w:lang w:val="zh-CN"/>
      </w:rPr>
      <w:t>51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85DE0">
    <w:pPr>
      <w:pStyle w:val="55"/>
    </w:pPr>
    <w:r>
      <w:fldChar w:fldCharType="begin"/>
    </w:r>
    <w:r>
      <w:instrText xml:space="preserve"> PAGE   \* MERGEFORMAT \* MERGEFORMAT </w:instrText>
    </w:r>
    <w:r>
      <w:fldChar w:fldCharType="separate"/>
    </w:r>
    <w:r>
      <w:t>50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67ADC">
    <w:pPr>
      <w:pStyle w:val="21"/>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AA1AE">
    <w:pPr>
      <w:pStyle w:val="21"/>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4A1A1">
    <w:pPr>
      <w:pStyle w:val="5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B8930">
    <w:pPr>
      <w:pStyle w:val="55"/>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75BD">
    <w:pPr>
      <w:pStyle w:val="56"/>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75195">
    <w:pPr>
      <w:pStyle w:val="55"/>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899B0">
    <w:pPr>
      <w:pStyle w:val="56"/>
    </w:pPr>
    <w:r>
      <w:fldChar w:fldCharType="begin"/>
    </w:r>
    <w:r>
      <w:instrText xml:space="preserve">PAGE   \* MERGEFORMAT</w:instrText>
    </w:r>
    <w:r>
      <w:fldChar w:fldCharType="separate"/>
    </w:r>
    <w:r>
      <w:rPr>
        <w:lang w:val="zh-CN"/>
      </w:rPr>
      <w:t>17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F5FAD">
    <w:pPr>
      <w:pStyle w:val="55"/>
    </w:pPr>
    <w:r>
      <w:fldChar w:fldCharType="begin"/>
    </w:r>
    <w:r>
      <w:instrText xml:space="preserve"> PAGE   \* MERGEFORMAT \* MERGEFORMAT </w:instrText>
    </w:r>
    <w:r>
      <w:fldChar w:fldCharType="separate"/>
    </w:r>
    <w: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F715A">
    <w:pPr>
      <w:pStyle w:val="22"/>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00A8A">
    <w:pPr>
      <w:pStyle w:val="65"/>
    </w:pPr>
    <w:r>
      <w:fldChar w:fldCharType="begin"/>
    </w:r>
    <w:r>
      <w:instrText xml:space="preserve"> STYLEREF  标准文件_文件编号  \* MERGEFORMAT </w:instrText>
    </w:r>
    <w:r>
      <w:fldChar w:fldCharType="separate"/>
    </w:r>
    <w:r>
      <w:t>T/GDEA 001—2024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70296">
    <w:pPr>
      <w:pStyle w:val="66"/>
    </w:pPr>
    <w:r>
      <w:fldChar w:fldCharType="begin"/>
    </w:r>
    <w:r>
      <w:instrText xml:space="preserve"> STYLEREF  标准文件_文件编号 \* MERGEFORMAT </w:instrText>
    </w:r>
    <w:r>
      <w:fldChar w:fldCharType="separate"/>
    </w:r>
    <w:r>
      <w:t>T/GDEA 001—2024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A950E">
    <w:pPr>
      <w:pStyle w:val="65"/>
    </w:pPr>
    <w:r>
      <w:fldChar w:fldCharType="begin"/>
    </w:r>
    <w:r>
      <w:instrText xml:space="preserve"> STYLEREF  标准文件_文件编号  \* MERGEFORMAT </w:instrText>
    </w:r>
    <w:r>
      <w:fldChar w:fldCharType="separate"/>
    </w:r>
    <w:r>
      <w:t>T/GDEA 001—2024</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FED28">
    <w:pPr>
      <w:pStyle w:val="66"/>
    </w:pPr>
    <w:r>
      <w:fldChar w:fldCharType="begin"/>
    </w:r>
    <w:r>
      <w:instrText xml:space="preserve"> STYLEREF  标准文件_文件编号 \* MERGEFORMAT </w:instrText>
    </w:r>
    <w:r>
      <w:fldChar w:fldCharType="separate"/>
    </w:r>
    <w:r>
      <w:t>T/GDEA 001—2024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C6377">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E6FC3">
    <w:pPr>
      <w:pStyle w:val="22"/>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FBE21">
    <w:pPr>
      <w:pStyle w:val="65"/>
    </w:pPr>
    <w:r>
      <w:fldChar w:fldCharType="begin"/>
    </w:r>
    <w:r>
      <w:instrText xml:space="preserve"> STYLEREF  标准文件_文件编号  \* MERGEFORMAT </w:instrText>
    </w:r>
    <w:r>
      <w:fldChar w:fldCharType="separate"/>
    </w:r>
    <w:r>
      <w:t>T/GDEA 001—2024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47E48">
    <w:pPr>
      <w:pStyle w:val="66"/>
    </w:pPr>
    <w:r>
      <w:fldChar w:fldCharType="begin"/>
    </w:r>
    <w:r>
      <w:instrText xml:space="preserve"> STYLEREF  标准文件_文件编号 \* MERGEFORMAT </w:instrText>
    </w:r>
    <w:r>
      <w:fldChar w:fldCharType="separate"/>
    </w:r>
    <w:r>
      <w:t>T/GDEA 001—2024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41267">
    <w:pPr>
      <w:pStyle w:val="65"/>
    </w:pPr>
    <w:r>
      <w:fldChar w:fldCharType="begin"/>
    </w:r>
    <w:r>
      <w:instrText xml:space="preserve"> STYLEREF  标准文件_文件编号  \* MERGEFORMAT </w:instrText>
    </w:r>
    <w:r>
      <w:fldChar w:fldCharType="separate"/>
    </w:r>
    <w:r>
      <w:t>T/GDEA 001—2024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4099E">
    <w:pPr>
      <w:pStyle w:val="66"/>
    </w:pPr>
    <w:r>
      <w:fldChar w:fldCharType="begin"/>
    </w:r>
    <w:r>
      <w:instrText xml:space="preserve"> STYLEREF  标准文件_文件编号 \* MERGEFORMAT </w:instrText>
    </w:r>
    <w:r>
      <w:fldChar w:fldCharType="separate"/>
    </w:r>
    <w:r>
      <w:t>T/GDEA 001—2024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7AEF9">
    <w:pPr>
      <w:pStyle w:val="65"/>
    </w:pPr>
    <w:r>
      <w:fldChar w:fldCharType="begin"/>
    </w:r>
    <w:r>
      <w:instrText xml:space="preserve"> STYLEREF  标准文件_文件编号  \* MERGEFORMAT </w:instrText>
    </w:r>
    <w:r>
      <w:fldChar w:fldCharType="separate"/>
    </w:r>
    <w:r>
      <w:t>T/GDEA 001—2024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FBBFB">
    <w:pPr>
      <w:pStyle w:val="66"/>
    </w:pPr>
    <w:r>
      <w:fldChar w:fldCharType="begin"/>
    </w:r>
    <w:r>
      <w:instrText xml:space="preserve"> STYLEREF  标准文件_文件编号 \* MERGEFORMAT </w:instrText>
    </w:r>
    <w:r>
      <w:fldChar w:fldCharType="separate"/>
    </w:r>
    <w:r>
      <w:t>T/GDEA 001—2024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NzlkYTIzMWZjMDk3OTY0YzM0MjIyMzBmZjZhMDIifQ=="/>
  </w:docVars>
  <w:rsids>
    <w:rsidRoot w:val="00D003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C2E"/>
    <w:rsid w:val="000249DB"/>
    <w:rsid w:val="0002595E"/>
    <w:rsid w:val="000303C3"/>
    <w:rsid w:val="000331D3"/>
    <w:rsid w:val="000346A5"/>
    <w:rsid w:val="000359C3"/>
    <w:rsid w:val="00035A7D"/>
    <w:rsid w:val="000365ED"/>
    <w:rsid w:val="00037169"/>
    <w:rsid w:val="0004249A"/>
    <w:rsid w:val="0004266E"/>
    <w:rsid w:val="00043282"/>
    <w:rsid w:val="00044286"/>
    <w:rsid w:val="00046EAC"/>
    <w:rsid w:val="00047F28"/>
    <w:rsid w:val="000503AA"/>
    <w:rsid w:val="000506A1"/>
    <w:rsid w:val="000515DD"/>
    <w:rsid w:val="0005265A"/>
    <w:rsid w:val="000527A7"/>
    <w:rsid w:val="000539DD"/>
    <w:rsid w:val="00053BD3"/>
    <w:rsid w:val="000556ED"/>
    <w:rsid w:val="00055FE2"/>
    <w:rsid w:val="0005616F"/>
    <w:rsid w:val="00060C2E"/>
    <w:rsid w:val="00061033"/>
    <w:rsid w:val="000619E9"/>
    <w:rsid w:val="000622D4"/>
    <w:rsid w:val="0006357D"/>
    <w:rsid w:val="00066132"/>
    <w:rsid w:val="00067F1E"/>
    <w:rsid w:val="0007186E"/>
    <w:rsid w:val="00071CC0"/>
    <w:rsid w:val="00071CFC"/>
    <w:rsid w:val="000733B0"/>
    <w:rsid w:val="00073C8C"/>
    <w:rsid w:val="000749CC"/>
    <w:rsid w:val="00074DCF"/>
    <w:rsid w:val="00077B64"/>
    <w:rsid w:val="000800F8"/>
    <w:rsid w:val="00080A1C"/>
    <w:rsid w:val="00082317"/>
    <w:rsid w:val="00083D2C"/>
    <w:rsid w:val="00084322"/>
    <w:rsid w:val="00086AA1"/>
    <w:rsid w:val="00087A77"/>
    <w:rsid w:val="00090CA6"/>
    <w:rsid w:val="00092B8A"/>
    <w:rsid w:val="00092FB0"/>
    <w:rsid w:val="000934C5"/>
    <w:rsid w:val="00093D25"/>
    <w:rsid w:val="00093DAB"/>
    <w:rsid w:val="00094D73"/>
    <w:rsid w:val="0009538E"/>
    <w:rsid w:val="00095E1B"/>
    <w:rsid w:val="00095FCE"/>
    <w:rsid w:val="00096D63"/>
    <w:rsid w:val="000A0B60"/>
    <w:rsid w:val="000A0EB8"/>
    <w:rsid w:val="000A19FC"/>
    <w:rsid w:val="000A1BD7"/>
    <w:rsid w:val="000A296B"/>
    <w:rsid w:val="000A2C7F"/>
    <w:rsid w:val="000A7311"/>
    <w:rsid w:val="000B060F"/>
    <w:rsid w:val="000B116A"/>
    <w:rsid w:val="000B1592"/>
    <w:rsid w:val="000B1FF2"/>
    <w:rsid w:val="000B3CDA"/>
    <w:rsid w:val="000B6A0B"/>
    <w:rsid w:val="000C0F6C"/>
    <w:rsid w:val="000C11DB"/>
    <w:rsid w:val="000C1492"/>
    <w:rsid w:val="000C21A8"/>
    <w:rsid w:val="000C2FBD"/>
    <w:rsid w:val="000C4B41"/>
    <w:rsid w:val="000C57D6"/>
    <w:rsid w:val="000C6362"/>
    <w:rsid w:val="000C7666"/>
    <w:rsid w:val="000D0A9C"/>
    <w:rsid w:val="000D1795"/>
    <w:rsid w:val="000D329A"/>
    <w:rsid w:val="000D4B9C"/>
    <w:rsid w:val="000D4EB6"/>
    <w:rsid w:val="000D753B"/>
    <w:rsid w:val="000E0820"/>
    <w:rsid w:val="000E35B5"/>
    <w:rsid w:val="000E4C9E"/>
    <w:rsid w:val="000E6FD7"/>
    <w:rsid w:val="000F06E1"/>
    <w:rsid w:val="000F0E3C"/>
    <w:rsid w:val="000F19D5"/>
    <w:rsid w:val="000F4050"/>
    <w:rsid w:val="000F4AEA"/>
    <w:rsid w:val="000F67E9"/>
    <w:rsid w:val="001027BB"/>
    <w:rsid w:val="00104926"/>
    <w:rsid w:val="00113B1E"/>
    <w:rsid w:val="00115440"/>
    <w:rsid w:val="0011711C"/>
    <w:rsid w:val="00124E4F"/>
    <w:rsid w:val="001260B7"/>
    <w:rsid w:val="001265CB"/>
    <w:rsid w:val="001321C6"/>
    <w:rsid w:val="001325C4"/>
    <w:rsid w:val="00132B18"/>
    <w:rsid w:val="00133010"/>
    <w:rsid w:val="001338EE"/>
    <w:rsid w:val="00133AAE"/>
    <w:rsid w:val="001350A8"/>
    <w:rsid w:val="00135323"/>
    <w:rsid w:val="00135576"/>
    <w:rsid w:val="001356C4"/>
    <w:rsid w:val="00137565"/>
    <w:rsid w:val="00141114"/>
    <w:rsid w:val="00142969"/>
    <w:rsid w:val="001446C2"/>
    <w:rsid w:val="0014542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642"/>
    <w:rsid w:val="00176DFD"/>
    <w:rsid w:val="00177059"/>
    <w:rsid w:val="001852C9"/>
    <w:rsid w:val="0018795B"/>
    <w:rsid w:val="00187A0B"/>
    <w:rsid w:val="00190087"/>
    <w:rsid w:val="001913C4"/>
    <w:rsid w:val="00191550"/>
    <w:rsid w:val="00191B78"/>
    <w:rsid w:val="00192957"/>
    <w:rsid w:val="0019348F"/>
    <w:rsid w:val="00193A07"/>
    <w:rsid w:val="0019475C"/>
    <w:rsid w:val="00194C95"/>
    <w:rsid w:val="00195C34"/>
    <w:rsid w:val="00196EF5"/>
    <w:rsid w:val="001A026F"/>
    <w:rsid w:val="001A1A53"/>
    <w:rsid w:val="001A234A"/>
    <w:rsid w:val="001A4CF3"/>
    <w:rsid w:val="001A6696"/>
    <w:rsid w:val="001B06E8"/>
    <w:rsid w:val="001B282A"/>
    <w:rsid w:val="001B36DB"/>
    <w:rsid w:val="001B71D0"/>
    <w:rsid w:val="001B71EE"/>
    <w:rsid w:val="001C04A8"/>
    <w:rsid w:val="001C2C03"/>
    <w:rsid w:val="001C307D"/>
    <w:rsid w:val="001C42F7"/>
    <w:rsid w:val="001C49E5"/>
    <w:rsid w:val="001C680C"/>
    <w:rsid w:val="001C7FEA"/>
    <w:rsid w:val="001D0499"/>
    <w:rsid w:val="001D0BBE"/>
    <w:rsid w:val="001D0ED4"/>
    <w:rsid w:val="001D212F"/>
    <w:rsid w:val="001D277E"/>
    <w:rsid w:val="001D29D7"/>
    <w:rsid w:val="001D2A1C"/>
    <w:rsid w:val="001D2DE7"/>
    <w:rsid w:val="001D411C"/>
    <w:rsid w:val="001E1B6A"/>
    <w:rsid w:val="001E2484"/>
    <w:rsid w:val="001E3CC4"/>
    <w:rsid w:val="001E4882"/>
    <w:rsid w:val="001E4F68"/>
    <w:rsid w:val="001E73AB"/>
    <w:rsid w:val="001F092D"/>
    <w:rsid w:val="001F143A"/>
    <w:rsid w:val="001F1605"/>
    <w:rsid w:val="001F2508"/>
    <w:rsid w:val="001F2C05"/>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D98"/>
    <w:rsid w:val="002204BB"/>
    <w:rsid w:val="00221B79"/>
    <w:rsid w:val="00221C6B"/>
    <w:rsid w:val="002253A1"/>
    <w:rsid w:val="00225CF8"/>
    <w:rsid w:val="00226A8A"/>
    <w:rsid w:val="0022794E"/>
    <w:rsid w:val="00233D64"/>
    <w:rsid w:val="0023482A"/>
    <w:rsid w:val="002359CB"/>
    <w:rsid w:val="00236B2C"/>
    <w:rsid w:val="00243540"/>
    <w:rsid w:val="0024497B"/>
    <w:rsid w:val="0024515B"/>
    <w:rsid w:val="002451D1"/>
    <w:rsid w:val="00246021"/>
    <w:rsid w:val="0024666E"/>
    <w:rsid w:val="00246E68"/>
    <w:rsid w:val="00247F52"/>
    <w:rsid w:val="00250633"/>
    <w:rsid w:val="00250B25"/>
    <w:rsid w:val="00250BBE"/>
    <w:rsid w:val="002515C2"/>
    <w:rsid w:val="0025194F"/>
    <w:rsid w:val="00253EAB"/>
    <w:rsid w:val="0026148A"/>
    <w:rsid w:val="00262696"/>
    <w:rsid w:val="00263D25"/>
    <w:rsid w:val="002643C3"/>
    <w:rsid w:val="00264A0C"/>
    <w:rsid w:val="00266EEB"/>
    <w:rsid w:val="00267EF4"/>
    <w:rsid w:val="00270CB8"/>
    <w:rsid w:val="00272B08"/>
    <w:rsid w:val="00273FFE"/>
    <w:rsid w:val="00276AAA"/>
    <w:rsid w:val="00281BB8"/>
    <w:rsid w:val="00281E9E"/>
    <w:rsid w:val="00282405"/>
    <w:rsid w:val="0028444B"/>
    <w:rsid w:val="00285170"/>
    <w:rsid w:val="00285361"/>
    <w:rsid w:val="00292D60"/>
    <w:rsid w:val="00293AE7"/>
    <w:rsid w:val="00293B30"/>
    <w:rsid w:val="00294D34"/>
    <w:rsid w:val="00294E3B"/>
    <w:rsid w:val="00296193"/>
    <w:rsid w:val="00296C66"/>
    <w:rsid w:val="00296EBE"/>
    <w:rsid w:val="002974E3"/>
    <w:rsid w:val="002A084B"/>
    <w:rsid w:val="002A1260"/>
    <w:rsid w:val="002A1589"/>
    <w:rsid w:val="002A1608"/>
    <w:rsid w:val="002A1DB9"/>
    <w:rsid w:val="002A25DC"/>
    <w:rsid w:val="002A37D5"/>
    <w:rsid w:val="002A3AAB"/>
    <w:rsid w:val="002A4CEA"/>
    <w:rsid w:val="002A5977"/>
    <w:rsid w:val="002A5A13"/>
    <w:rsid w:val="002A757F"/>
    <w:rsid w:val="002A7F44"/>
    <w:rsid w:val="002B0C40"/>
    <w:rsid w:val="002B1966"/>
    <w:rsid w:val="002B3D1A"/>
    <w:rsid w:val="002B4508"/>
    <w:rsid w:val="002B5779"/>
    <w:rsid w:val="002B7332"/>
    <w:rsid w:val="002B7F51"/>
    <w:rsid w:val="002C09E7"/>
    <w:rsid w:val="002C1E06"/>
    <w:rsid w:val="002C3F07"/>
    <w:rsid w:val="002C5278"/>
    <w:rsid w:val="002C7EBB"/>
    <w:rsid w:val="002D06C1"/>
    <w:rsid w:val="002D0AF8"/>
    <w:rsid w:val="002D42B5"/>
    <w:rsid w:val="002D4F1A"/>
    <w:rsid w:val="002D6EC6"/>
    <w:rsid w:val="002D79AC"/>
    <w:rsid w:val="002E039D"/>
    <w:rsid w:val="002E3E17"/>
    <w:rsid w:val="002E4D5A"/>
    <w:rsid w:val="002E6326"/>
    <w:rsid w:val="002F04BB"/>
    <w:rsid w:val="002F26DF"/>
    <w:rsid w:val="002F2DAD"/>
    <w:rsid w:val="002F2F59"/>
    <w:rsid w:val="002F30E0"/>
    <w:rsid w:val="002F35E4"/>
    <w:rsid w:val="002F3730"/>
    <w:rsid w:val="002F38E1"/>
    <w:rsid w:val="002F7AF6"/>
    <w:rsid w:val="00300E63"/>
    <w:rsid w:val="00302F5F"/>
    <w:rsid w:val="003030B7"/>
    <w:rsid w:val="0030441D"/>
    <w:rsid w:val="00306063"/>
    <w:rsid w:val="00311091"/>
    <w:rsid w:val="00313B85"/>
    <w:rsid w:val="00317443"/>
    <w:rsid w:val="00317988"/>
    <w:rsid w:val="003221B4"/>
    <w:rsid w:val="0032258D"/>
    <w:rsid w:val="00322E62"/>
    <w:rsid w:val="00324D13"/>
    <w:rsid w:val="00324EDD"/>
    <w:rsid w:val="00326543"/>
    <w:rsid w:val="003331E4"/>
    <w:rsid w:val="00333A72"/>
    <w:rsid w:val="00336C64"/>
    <w:rsid w:val="00337162"/>
    <w:rsid w:val="0034194F"/>
    <w:rsid w:val="00342802"/>
    <w:rsid w:val="00344605"/>
    <w:rsid w:val="003474AA"/>
    <w:rsid w:val="00350821"/>
    <w:rsid w:val="00350D1D"/>
    <w:rsid w:val="0035188F"/>
    <w:rsid w:val="00352C83"/>
    <w:rsid w:val="00352F1A"/>
    <w:rsid w:val="0035686C"/>
    <w:rsid w:val="0036107C"/>
    <w:rsid w:val="003615D2"/>
    <w:rsid w:val="0036429C"/>
    <w:rsid w:val="00364A53"/>
    <w:rsid w:val="003654CB"/>
    <w:rsid w:val="00365AA9"/>
    <w:rsid w:val="00365F86"/>
    <w:rsid w:val="00365F87"/>
    <w:rsid w:val="00366E89"/>
    <w:rsid w:val="003705F4"/>
    <w:rsid w:val="00370D58"/>
    <w:rsid w:val="00371316"/>
    <w:rsid w:val="00371D45"/>
    <w:rsid w:val="00376713"/>
    <w:rsid w:val="00381815"/>
    <w:rsid w:val="003819AF"/>
    <w:rsid w:val="003820E9"/>
    <w:rsid w:val="00382BB2"/>
    <w:rsid w:val="00382DE7"/>
    <w:rsid w:val="00384FFC"/>
    <w:rsid w:val="0038642D"/>
    <w:rsid w:val="003872FC"/>
    <w:rsid w:val="00387AA6"/>
    <w:rsid w:val="00387ADC"/>
    <w:rsid w:val="00390020"/>
    <w:rsid w:val="003903D6"/>
    <w:rsid w:val="003908FF"/>
    <w:rsid w:val="00390EE6"/>
    <w:rsid w:val="0039118F"/>
    <w:rsid w:val="003929FB"/>
    <w:rsid w:val="00392AD7"/>
    <w:rsid w:val="003938D9"/>
    <w:rsid w:val="00393DB5"/>
    <w:rsid w:val="00394376"/>
    <w:rsid w:val="003943FF"/>
    <w:rsid w:val="0039673E"/>
    <w:rsid w:val="003974EB"/>
    <w:rsid w:val="00397CC5"/>
    <w:rsid w:val="00397E80"/>
    <w:rsid w:val="003A1582"/>
    <w:rsid w:val="003A3D9C"/>
    <w:rsid w:val="003A4077"/>
    <w:rsid w:val="003A4AA7"/>
    <w:rsid w:val="003B09AD"/>
    <w:rsid w:val="003B1F18"/>
    <w:rsid w:val="003B5BF0"/>
    <w:rsid w:val="003B60BF"/>
    <w:rsid w:val="003B6BE3"/>
    <w:rsid w:val="003C010C"/>
    <w:rsid w:val="003C0382"/>
    <w:rsid w:val="003C08F7"/>
    <w:rsid w:val="003C0A6C"/>
    <w:rsid w:val="003C14F8"/>
    <w:rsid w:val="003C4DB6"/>
    <w:rsid w:val="003C5A43"/>
    <w:rsid w:val="003D0519"/>
    <w:rsid w:val="003D0FF6"/>
    <w:rsid w:val="003D262C"/>
    <w:rsid w:val="003D6D61"/>
    <w:rsid w:val="003E091D"/>
    <w:rsid w:val="003E1577"/>
    <w:rsid w:val="003E1C53"/>
    <w:rsid w:val="003E2A69"/>
    <w:rsid w:val="003E2D49"/>
    <w:rsid w:val="003E2FD4"/>
    <w:rsid w:val="003E374B"/>
    <w:rsid w:val="003E49F6"/>
    <w:rsid w:val="003E5C8D"/>
    <w:rsid w:val="003E5FD5"/>
    <w:rsid w:val="003E660F"/>
    <w:rsid w:val="003F0841"/>
    <w:rsid w:val="003F23D3"/>
    <w:rsid w:val="003F3F08"/>
    <w:rsid w:val="003F49F1"/>
    <w:rsid w:val="003F6272"/>
    <w:rsid w:val="00400D03"/>
    <w:rsid w:val="00400E72"/>
    <w:rsid w:val="00401400"/>
    <w:rsid w:val="0040229C"/>
    <w:rsid w:val="00404090"/>
    <w:rsid w:val="00404869"/>
    <w:rsid w:val="00405884"/>
    <w:rsid w:val="00407D39"/>
    <w:rsid w:val="0041477A"/>
    <w:rsid w:val="004167A3"/>
    <w:rsid w:val="00421867"/>
    <w:rsid w:val="004226A2"/>
    <w:rsid w:val="00432DAA"/>
    <w:rsid w:val="00434305"/>
    <w:rsid w:val="00435DF7"/>
    <w:rsid w:val="0044083F"/>
    <w:rsid w:val="00441AE7"/>
    <w:rsid w:val="00445574"/>
    <w:rsid w:val="004465A9"/>
    <w:rsid w:val="004467FB"/>
    <w:rsid w:val="00446B68"/>
    <w:rsid w:val="00451B9E"/>
    <w:rsid w:val="00451F8E"/>
    <w:rsid w:val="00452924"/>
    <w:rsid w:val="00452D6B"/>
    <w:rsid w:val="00454484"/>
    <w:rsid w:val="0045517B"/>
    <w:rsid w:val="00463B77"/>
    <w:rsid w:val="00463C7B"/>
    <w:rsid w:val="004644A6"/>
    <w:rsid w:val="004659BD"/>
    <w:rsid w:val="00470775"/>
    <w:rsid w:val="00472AE3"/>
    <w:rsid w:val="00472DA6"/>
    <w:rsid w:val="00473577"/>
    <w:rsid w:val="00473CBD"/>
    <w:rsid w:val="004746B1"/>
    <w:rsid w:val="0047583F"/>
    <w:rsid w:val="00475DE8"/>
    <w:rsid w:val="00481C44"/>
    <w:rsid w:val="00484936"/>
    <w:rsid w:val="00485C89"/>
    <w:rsid w:val="00486BE3"/>
    <w:rsid w:val="00490508"/>
    <w:rsid w:val="004905E4"/>
    <w:rsid w:val="00490A89"/>
    <w:rsid w:val="00490AB4"/>
    <w:rsid w:val="00492007"/>
    <w:rsid w:val="00492F02"/>
    <w:rsid w:val="004939AE"/>
    <w:rsid w:val="00494144"/>
    <w:rsid w:val="004A127C"/>
    <w:rsid w:val="004A12DF"/>
    <w:rsid w:val="004A1BA8"/>
    <w:rsid w:val="004A4B57"/>
    <w:rsid w:val="004A63FA"/>
    <w:rsid w:val="004A6A3D"/>
    <w:rsid w:val="004A7821"/>
    <w:rsid w:val="004B0272"/>
    <w:rsid w:val="004B2701"/>
    <w:rsid w:val="004B2E1B"/>
    <w:rsid w:val="004B3AA8"/>
    <w:rsid w:val="004B3E93"/>
    <w:rsid w:val="004B3ED9"/>
    <w:rsid w:val="004B64B2"/>
    <w:rsid w:val="004C1FBC"/>
    <w:rsid w:val="004C25A2"/>
    <w:rsid w:val="004C3F1D"/>
    <w:rsid w:val="004C458D"/>
    <w:rsid w:val="004C47EA"/>
    <w:rsid w:val="004C7556"/>
    <w:rsid w:val="004C7E8B"/>
    <w:rsid w:val="004C7E9D"/>
    <w:rsid w:val="004C7F67"/>
    <w:rsid w:val="004D076D"/>
    <w:rsid w:val="004D0EF1"/>
    <w:rsid w:val="004D2253"/>
    <w:rsid w:val="004D4406"/>
    <w:rsid w:val="004D477A"/>
    <w:rsid w:val="004D7C42"/>
    <w:rsid w:val="004E0465"/>
    <w:rsid w:val="004E127B"/>
    <w:rsid w:val="004E15E4"/>
    <w:rsid w:val="004E1C0A"/>
    <w:rsid w:val="004E2442"/>
    <w:rsid w:val="004E30C5"/>
    <w:rsid w:val="004E4AA5"/>
    <w:rsid w:val="004E4AEE"/>
    <w:rsid w:val="004E59E3"/>
    <w:rsid w:val="004E67C0"/>
    <w:rsid w:val="004F198C"/>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559"/>
    <w:rsid w:val="00517951"/>
    <w:rsid w:val="005220EC"/>
    <w:rsid w:val="00523C0B"/>
    <w:rsid w:val="00523F95"/>
    <w:rsid w:val="00524D65"/>
    <w:rsid w:val="00525B16"/>
    <w:rsid w:val="00533D04"/>
    <w:rsid w:val="00534804"/>
    <w:rsid w:val="00534BDF"/>
    <w:rsid w:val="005354EA"/>
    <w:rsid w:val="0053585F"/>
    <w:rsid w:val="00535EC4"/>
    <w:rsid w:val="00535ED9"/>
    <w:rsid w:val="0053692B"/>
    <w:rsid w:val="00541853"/>
    <w:rsid w:val="00543356"/>
    <w:rsid w:val="00543BDA"/>
    <w:rsid w:val="005441CC"/>
    <w:rsid w:val="005479DA"/>
    <w:rsid w:val="00547BCC"/>
    <w:rsid w:val="0055013B"/>
    <w:rsid w:val="00551F6F"/>
    <w:rsid w:val="005547CC"/>
    <w:rsid w:val="00555044"/>
    <w:rsid w:val="005612AD"/>
    <w:rsid w:val="00561475"/>
    <w:rsid w:val="00562308"/>
    <w:rsid w:val="0056487B"/>
    <w:rsid w:val="00564FB9"/>
    <w:rsid w:val="00573D9E"/>
    <w:rsid w:val="00577F68"/>
    <w:rsid w:val="005801E3"/>
    <w:rsid w:val="005814A6"/>
    <w:rsid w:val="00581802"/>
    <w:rsid w:val="00583020"/>
    <w:rsid w:val="005836A8"/>
    <w:rsid w:val="0058409C"/>
    <w:rsid w:val="00584262"/>
    <w:rsid w:val="00586630"/>
    <w:rsid w:val="00587ADD"/>
    <w:rsid w:val="00593A49"/>
    <w:rsid w:val="00595604"/>
    <w:rsid w:val="00596160"/>
    <w:rsid w:val="005966E2"/>
    <w:rsid w:val="00597007"/>
    <w:rsid w:val="0059756B"/>
    <w:rsid w:val="005A0966"/>
    <w:rsid w:val="005A11B7"/>
    <w:rsid w:val="005A1684"/>
    <w:rsid w:val="005A260B"/>
    <w:rsid w:val="005A4A1B"/>
    <w:rsid w:val="005A7830"/>
    <w:rsid w:val="005A7FCE"/>
    <w:rsid w:val="005B0F3F"/>
    <w:rsid w:val="005B191C"/>
    <w:rsid w:val="005B4903"/>
    <w:rsid w:val="005B4B93"/>
    <w:rsid w:val="005B51CE"/>
    <w:rsid w:val="005B5885"/>
    <w:rsid w:val="005B5CD7"/>
    <w:rsid w:val="005B6CF6"/>
    <w:rsid w:val="005B7422"/>
    <w:rsid w:val="005C29B8"/>
    <w:rsid w:val="005C3DA6"/>
    <w:rsid w:val="005C5F21"/>
    <w:rsid w:val="005C7156"/>
    <w:rsid w:val="005C7667"/>
    <w:rsid w:val="005C7F18"/>
    <w:rsid w:val="005D0C75"/>
    <w:rsid w:val="005D2D63"/>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086"/>
    <w:rsid w:val="00604784"/>
    <w:rsid w:val="00605544"/>
    <w:rsid w:val="00606419"/>
    <w:rsid w:val="006069C8"/>
    <w:rsid w:val="00607D29"/>
    <w:rsid w:val="00612952"/>
    <w:rsid w:val="00614040"/>
    <w:rsid w:val="006140D3"/>
    <w:rsid w:val="00614CC1"/>
    <w:rsid w:val="00615A9D"/>
    <w:rsid w:val="00617387"/>
    <w:rsid w:val="00617BDF"/>
    <w:rsid w:val="006205D6"/>
    <w:rsid w:val="006252D8"/>
    <w:rsid w:val="006259BC"/>
    <w:rsid w:val="0062636B"/>
    <w:rsid w:val="00632182"/>
    <w:rsid w:val="00632AE0"/>
    <w:rsid w:val="00633C17"/>
    <w:rsid w:val="00634D9E"/>
    <w:rsid w:val="00636E3E"/>
    <w:rsid w:val="006379F7"/>
    <w:rsid w:val="00637BEA"/>
    <w:rsid w:val="00637E4D"/>
    <w:rsid w:val="00640620"/>
    <w:rsid w:val="00641A1F"/>
    <w:rsid w:val="00642EBF"/>
    <w:rsid w:val="00645904"/>
    <w:rsid w:val="006464C0"/>
    <w:rsid w:val="00651ACB"/>
    <w:rsid w:val="00651C47"/>
    <w:rsid w:val="00652AB2"/>
    <w:rsid w:val="00653FED"/>
    <w:rsid w:val="00654EC0"/>
    <w:rsid w:val="0065525B"/>
    <w:rsid w:val="00655D4F"/>
    <w:rsid w:val="00655D90"/>
    <w:rsid w:val="00656D29"/>
    <w:rsid w:val="006600D2"/>
    <w:rsid w:val="0066082D"/>
    <w:rsid w:val="00660984"/>
    <w:rsid w:val="006640E5"/>
    <w:rsid w:val="006646F1"/>
    <w:rsid w:val="00664929"/>
    <w:rsid w:val="00664F62"/>
    <w:rsid w:val="006655E1"/>
    <w:rsid w:val="00672060"/>
    <w:rsid w:val="00672BFD"/>
    <w:rsid w:val="006747F4"/>
    <w:rsid w:val="006770F4"/>
    <w:rsid w:val="00677A84"/>
    <w:rsid w:val="0068026D"/>
    <w:rsid w:val="00680A27"/>
    <w:rsid w:val="006816A4"/>
    <w:rsid w:val="006819B8"/>
    <w:rsid w:val="006840A6"/>
    <w:rsid w:val="006850CD"/>
    <w:rsid w:val="00685726"/>
    <w:rsid w:val="00685AAB"/>
    <w:rsid w:val="00686378"/>
    <w:rsid w:val="006A07AA"/>
    <w:rsid w:val="006A0E77"/>
    <w:rsid w:val="006A25E5"/>
    <w:rsid w:val="006A2B46"/>
    <w:rsid w:val="006A336D"/>
    <w:rsid w:val="006A37B9"/>
    <w:rsid w:val="006B2672"/>
    <w:rsid w:val="006B520D"/>
    <w:rsid w:val="006B54BF"/>
    <w:rsid w:val="006B5F44"/>
    <w:rsid w:val="006B5F90"/>
    <w:rsid w:val="006B62E4"/>
    <w:rsid w:val="006C1BBA"/>
    <w:rsid w:val="006C2079"/>
    <w:rsid w:val="006C3311"/>
    <w:rsid w:val="006C5A62"/>
    <w:rsid w:val="006C5D68"/>
    <w:rsid w:val="006C6976"/>
    <w:rsid w:val="006C6DD0"/>
    <w:rsid w:val="006C6E2F"/>
    <w:rsid w:val="006D04EA"/>
    <w:rsid w:val="006D060C"/>
    <w:rsid w:val="006D16C4"/>
    <w:rsid w:val="006D3E96"/>
    <w:rsid w:val="006D4515"/>
    <w:rsid w:val="006D4BB1"/>
    <w:rsid w:val="006D6593"/>
    <w:rsid w:val="006E40F5"/>
    <w:rsid w:val="006E6DB6"/>
    <w:rsid w:val="006F03A8"/>
    <w:rsid w:val="006F2ACA"/>
    <w:rsid w:val="006F2ADC"/>
    <w:rsid w:val="006F2BFE"/>
    <w:rsid w:val="006F31E9"/>
    <w:rsid w:val="006F6197"/>
    <w:rsid w:val="006F6284"/>
    <w:rsid w:val="007002C5"/>
    <w:rsid w:val="00700634"/>
    <w:rsid w:val="00704387"/>
    <w:rsid w:val="00707669"/>
    <w:rsid w:val="00711CBA"/>
    <w:rsid w:val="00711FB5"/>
    <w:rsid w:val="00712A01"/>
    <w:rsid w:val="00713B77"/>
    <w:rsid w:val="00714F58"/>
    <w:rsid w:val="007152B6"/>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914"/>
    <w:rsid w:val="007501A8"/>
    <w:rsid w:val="00750D61"/>
    <w:rsid w:val="00750EE1"/>
    <w:rsid w:val="00752B4D"/>
    <w:rsid w:val="00754B68"/>
    <w:rsid w:val="00755402"/>
    <w:rsid w:val="00756B26"/>
    <w:rsid w:val="00756EDF"/>
    <w:rsid w:val="00757376"/>
    <w:rsid w:val="007600E3"/>
    <w:rsid w:val="00765C43"/>
    <w:rsid w:val="00765EFB"/>
    <w:rsid w:val="007671CA"/>
    <w:rsid w:val="00767C61"/>
    <w:rsid w:val="0077008A"/>
    <w:rsid w:val="00773C1F"/>
    <w:rsid w:val="00774DA4"/>
    <w:rsid w:val="00776599"/>
    <w:rsid w:val="0078114B"/>
    <w:rsid w:val="00781C3D"/>
    <w:rsid w:val="00781DD2"/>
    <w:rsid w:val="00783ECF"/>
    <w:rsid w:val="0078413A"/>
    <w:rsid w:val="007959E8"/>
    <w:rsid w:val="00795E9C"/>
    <w:rsid w:val="0079780C"/>
    <w:rsid w:val="007A0521"/>
    <w:rsid w:val="007A2E12"/>
    <w:rsid w:val="007A3475"/>
    <w:rsid w:val="007A41C8"/>
    <w:rsid w:val="007A54CE"/>
    <w:rsid w:val="007A6FD9"/>
    <w:rsid w:val="007A7FFA"/>
    <w:rsid w:val="007B04EB"/>
    <w:rsid w:val="007B0795"/>
    <w:rsid w:val="007B0D4F"/>
    <w:rsid w:val="007B5A3D"/>
    <w:rsid w:val="007B5B95"/>
    <w:rsid w:val="007B6032"/>
    <w:rsid w:val="007B68EA"/>
    <w:rsid w:val="007B7453"/>
    <w:rsid w:val="007C2D89"/>
    <w:rsid w:val="007C36F6"/>
    <w:rsid w:val="007C4226"/>
    <w:rsid w:val="007C4593"/>
    <w:rsid w:val="007C5309"/>
    <w:rsid w:val="007C6069"/>
    <w:rsid w:val="007D06C4"/>
    <w:rsid w:val="007D1352"/>
    <w:rsid w:val="007D2508"/>
    <w:rsid w:val="007D346A"/>
    <w:rsid w:val="007D3BF3"/>
    <w:rsid w:val="007D52F8"/>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CAB"/>
    <w:rsid w:val="00811072"/>
    <w:rsid w:val="00811369"/>
    <w:rsid w:val="00812633"/>
    <w:rsid w:val="00815419"/>
    <w:rsid w:val="008163C8"/>
    <w:rsid w:val="008164A1"/>
    <w:rsid w:val="00817325"/>
    <w:rsid w:val="008209E6"/>
    <w:rsid w:val="00823303"/>
    <w:rsid w:val="008233B2"/>
    <w:rsid w:val="00823A9F"/>
    <w:rsid w:val="00823AF5"/>
    <w:rsid w:val="00823C85"/>
    <w:rsid w:val="00825138"/>
    <w:rsid w:val="008269DD"/>
    <w:rsid w:val="00830621"/>
    <w:rsid w:val="0083348C"/>
    <w:rsid w:val="008373D3"/>
    <w:rsid w:val="008375EC"/>
    <w:rsid w:val="00840617"/>
    <w:rsid w:val="00840F84"/>
    <w:rsid w:val="00842A47"/>
    <w:rsid w:val="00843C13"/>
    <w:rsid w:val="008454F8"/>
    <w:rsid w:val="00847251"/>
    <w:rsid w:val="0085173A"/>
    <w:rsid w:val="00852170"/>
    <w:rsid w:val="0085744C"/>
    <w:rsid w:val="008603CE"/>
    <w:rsid w:val="008620FC"/>
    <w:rsid w:val="008627A5"/>
    <w:rsid w:val="00863E05"/>
    <w:rsid w:val="00865ACA"/>
    <w:rsid w:val="00865D28"/>
    <w:rsid w:val="00865F85"/>
    <w:rsid w:val="00867C10"/>
    <w:rsid w:val="00870439"/>
    <w:rsid w:val="00870DA1"/>
    <w:rsid w:val="0087218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F67"/>
    <w:rsid w:val="008A57E6"/>
    <w:rsid w:val="008A6E0D"/>
    <w:rsid w:val="008A6F81"/>
    <w:rsid w:val="008A74CD"/>
    <w:rsid w:val="008A769A"/>
    <w:rsid w:val="008B0B11"/>
    <w:rsid w:val="008B0C9C"/>
    <w:rsid w:val="008B166D"/>
    <w:rsid w:val="008B17F4"/>
    <w:rsid w:val="008B3615"/>
    <w:rsid w:val="008B4AC4"/>
    <w:rsid w:val="008B50C8"/>
    <w:rsid w:val="008B5281"/>
    <w:rsid w:val="008B52AA"/>
    <w:rsid w:val="008B7E05"/>
    <w:rsid w:val="008C1797"/>
    <w:rsid w:val="008C219C"/>
    <w:rsid w:val="008C3497"/>
    <w:rsid w:val="008C475E"/>
    <w:rsid w:val="008C619A"/>
    <w:rsid w:val="008C6C80"/>
    <w:rsid w:val="008D0CE8"/>
    <w:rsid w:val="008D2D1D"/>
    <w:rsid w:val="008D453D"/>
    <w:rsid w:val="008D53AD"/>
    <w:rsid w:val="008D562B"/>
    <w:rsid w:val="008D5733"/>
    <w:rsid w:val="008D622B"/>
    <w:rsid w:val="008D666C"/>
    <w:rsid w:val="008D7B54"/>
    <w:rsid w:val="008E0C9D"/>
    <w:rsid w:val="008E1648"/>
    <w:rsid w:val="008E1B3E"/>
    <w:rsid w:val="008E2319"/>
    <w:rsid w:val="008E375A"/>
    <w:rsid w:val="008E49A7"/>
    <w:rsid w:val="008E4BB6"/>
    <w:rsid w:val="008E5518"/>
    <w:rsid w:val="008E6A84"/>
    <w:rsid w:val="008F0CDC"/>
    <w:rsid w:val="008F17A3"/>
    <w:rsid w:val="008F1ED3"/>
    <w:rsid w:val="008F4C29"/>
    <w:rsid w:val="008F70BD"/>
    <w:rsid w:val="008F788F"/>
    <w:rsid w:val="008F7EA2"/>
    <w:rsid w:val="00902722"/>
    <w:rsid w:val="009027BC"/>
    <w:rsid w:val="009062E6"/>
    <w:rsid w:val="00907450"/>
    <w:rsid w:val="009115FD"/>
    <w:rsid w:val="00911BE5"/>
    <w:rsid w:val="00913CA9"/>
    <w:rsid w:val="009145AE"/>
    <w:rsid w:val="009146CE"/>
    <w:rsid w:val="00914CA7"/>
    <w:rsid w:val="00915C3E"/>
    <w:rsid w:val="009161A8"/>
    <w:rsid w:val="00920298"/>
    <w:rsid w:val="009230D7"/>
    <w:rsid w:val="009245AE"/>
    <w:rsid w:val="009245F5"/>
    <w:rsid w:val="009249EC"/>
    <w:rsid w:val="009271C9"/>
    <w:rsid w:val="009273B3"/>
    <w:rsid w:val="009305B5"/>
    <w:rsid w:val="009378DD"/>
    <w:rsid w:val="00937DCA"/>
    <w:rsid w:val="009429D5"/>
    <w:rsid w:val="00942BF1"/>
    <w:rsid w:val="00945180"/>
    <w:rsid w:val="00945428"/>
    <w:rsid w:val="0094607B"/>
    <w:rsid w:val="00953604"/>
    <w:rsid w:val="0095496B"/>
    <w:rsid w:val="00956322"/>
    <w:rsid w:val="00960F1E"/>
    <w:rsid w:val="009610DC"/>
    <w:rsid w:val="00961490"/>
    <w:rsid w:val="0096381A"/>
    <w:rsid w:val="00965E04"/>
    <w:rsid w:val="009674AD"/>
    <w:rsid w:val="00970CDC"/>
    <w:rsid w:val="0097282B"/>
    <w:rsid w:val="00975727"/>
    <w:rsid w:val="00977010"/>
    <w:rsid w:val="00977A7C"/>
    <w:rsid w:val="00977D02"/>
    <w:rsid w:val="00977FF9"/>
    <w:rsid w:val="009809BB"/>
    <w:rsid w:val="0098364B"/>
    <w:rsid w:val="009911AF"/>
    <w:rsid w:val="009917FE"/>
    <w:rsid w:val="00991875"/>
    <w:rsid w:val="00991F92"/>
    <w:rsid w:val="00992985"/>
    <w:rsid w:val="00993889"/>
    <w:rsid w:val="0099551B"/>
    <w:rsid w:val="00996BD2"/>
    <w:rsid w:val="00997BF1"/>
    <w:rsid w:val="009A03B8"/>
    <w:rsid w:val="009A089C"/>
    <w:rsid w:val="009A118E"/>
    <w:rsid w:val="009A21CD"/>
    <w:rsid w:val="009A278C"/>
    <w:rsid w:val="009A2BC2"/>
    <w:rsid w:val="009A42C1"/>
    <w:rsid w:val="009A5429"/>
    <w:rsid w:val="009A72AD"/>
    <w:rsid w:val="009B0410"/>
    <w:rsid w:val="009B09E0"/>
    <w:rsid w:val="009B0BC5"/>
    <w:rsid w:val="009B1247"/>
    <w:rsid w:val="009B254B"/>
    <w:rsid w:val="009B6029"/>
    <w:rsid w:val="009B6971"/>
    <w:rsid w:val="009B6DCD"/>
    <w:rsid w:val="009C27F1"/>
    <w:rsid w:val="009C3152"/>
    <w:rsid w:val="009C3257"/>
    <w:rsid w:val="009C4CFA"/>
    <w:rsid w:val="009C5070"/>
    <w:rsid w:val="009C589C"/>
    <w:rsid w:val="009D112C"/>
    <w:rsid w:val="009D1385"/>
    <w:rsid w:val="009D47FA"/>
    <w:rsid w:val="009D4C5B"/>
    <w:rsid w:val="009D50D2"/>
    <w:rsid w:val="009D6BCA"/>
    <w:rsid w:val="009E0F62"/>
    <w:rsid w:val="009E19A6"/>
    <w:rsid w:val="009E4A58"/>
    <w:rsid w:val="009E5A2D"/>
    <w:rsid w:val="009E5AB2"/>
    <w:rsid w:val="009E6219"/>
    <w:rsid w:val="009F03B3"/>
    <w:rsid w:val="009F0C65"/>
    <w:rsid w:val="009F19EF"/>
    <w:rsid w:val="009F71DF"/>
    <w:rsid w:val="00A0096C"/>
    <w:rsid w:val="00A01757"/>
    <w:rsid w:val="00A028C0"/>
    <w:rsid w:val="00A02BAE"/>
    <w:rsid w:val="00A040B5"/>
    <w:rsid w:val="00A06A6B"/>
    <w:rsid w:val="00A07E47"/>
    <w:rsid w:val="00A129D0"/>
    <w:rsid w:val="00A12C33"/>
    <w:rsid w:val="00A138BA"/>
    <w:rsid w:val="00A14BC6"/>
    <w:rsid w:val="00A14C8E"/>
    <w:rsid w:val="00A153D9"/>
    <w:rsid w:val="00A15F09"/>
    <w:rsid w:val="00A169B6"/>
    <w:rsid w:val="00A2271D"/>
    <w:rsid w:val="00A237D5"/>
    <w:rsid w:val="00A27E26"/>
    <w:rsid w:val="00A30EFC"/>
    <w:rsid w:val="00A31984"/>
    <w:rsid w:val="00A32D73"/>
    <w:rsid w:val="00A3367B"/>
    <w:rsid w:val="00A35225"/>
    <w:rsid w:val="00A3597D"/>
    <w:rsid w:val="00A36DD1"/>
    <w:rsid w:val="00A4006C"/>
    <w:rsid w:val="00A40091"/>
    <w:rsid w:val="00A4030F"/>
    <w:rsid w:val="00A41C79"/>
    <w:rsid w:val="00A41CB5"/>
    <w:rsid w:val="00A42CDF"/>
    <w:rsid w:val="00A4452E"/>
    <w:rsid w:val="00A4472C"/>
    <w:rsid w:val="00A44AFE"/>
    <w:rsid w:val="00A44E69"/>
    <w:rsid w:val="00A4661E"/>
    <w:rsid w:val="00A55826"/>
    <w:rsid w:val="00A55BD6"/>
    <w:rsid w:val="00A55D50"/>
    <w:rsid w:val="00A56441"/>
    <w:rsid w:val="00A57142"/>
    <w:rsid w:val="00A571A8"/>
    <w:rsid w:val="00A61940"/>
    <w:rsid w:val="00A61AF2"/>
    <w:rsid w:val="00A63945"/>
    <w:rsid w:val="00A648CD"/>
    <w:rsid w:val="00A6537A"/>
    <w:rsid w:val="00A67866"/>
    <w:rsid w:val="00A70B07"/>
    <w:rsid w:val="00A7105A"/>
    <w:rsid w:val="00A723F8"/>
    <w:rsid w:val="00A7318F"/>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05F1"/>
    <w:rsid w:val="00AB6309"/>
    <w:rsid w:val="00AB6C5F"/>
    <w:rsid w:val="00AB7129"/>
    <w:rsid w:val="00AC1D2A"/>
    <w:rsid w:val="00AC27A6"/>
    <w:rsid w:val="00AC2D88"/>
    <w:rsid w:val="00AC30F7"/>
    <w:rsid w:val="00AC3A5A"/>
    <w:rsid w:val="00AC4AE7"/>
    <w:rsid w:val="00AC4D95"/>
    <w:rsid w:val="00AC5DF4"/>
    <w:rsid w:val="00AC7FFB"/>
    <w:rsid w:val="00AD0AEF"/>
    <w:rsid w:val="00AD11B7"/>
    <w:rsid w:val="00AD1A94"/>
    <w:rsid w:val="00AD1C05"/>
    <w:rsid w:val="00AD4126"/>
    <w:rsid w:val="00AD421C"/>
    <w:rsid w:val="00AD44FA"/>
    <w:rsid w:val="00AD79E7"/>
    <w:rsid w:val="00AE070A"/>
    <w:rsid w:val="00AE101C"/>
    <w:rsid w:val="00AE2A69"/>
    <w:rsid w:val="00AE372E"/>
    <w:rsid w:val="00AE37E5"/>
    <w:rsid w:val="00AE5EB4"/>
    <w:rsid w:val="00AE6D5D"/>
    <w:rsid w:val="00AF0C18"/>
    <w:rsid w:val="00AF32B3"/>
    <w:rsid w:val="00AF47C5"/>
    <w:rsid w:val="00AF5398"/>
    <w:rsid w:val="00AF65EB"/>
    <w:rsid w:val="00B049AF"/>
    <w:rsid w:val="00B07242"/>
    <w:rsid w:val="00B10534"/>
    <w:rsid w:val="00B113DB"/>
    <w:rsid w:val="00B11D8A"/>
    <w:rsid w:val="00B12981"/>
    <w:rsid w:val="00B12D94"/>
    <w:rsid w:val="00B147DD"/>
    <w:rsid w:val="00B156FD"/>
    <w:rsid w:val="00B21F61"/>
    <w:rsid w:val="00B235EB"/>
    <w:rsid w:val="00B25C45"/>
    <w:rsid w:val="00B261F1"/>
    <w:rsid w:val="00B265BC"/>
    <w:rsid w:val="00B31FB1"/>
    <w:rsid w:val="00B33952"/>
    <w:rsid w:val="00B33C5E"/>
    <w:rsid w:val="00B342F4"/>
    <w:rsid w:val="00B34369"/>
    <w:rsid w:val="00B34DC2"/>
    <w:rsid w:val="00B3551D"/>
    <w:rsid w:val="00B378E5"/>
    <w:rsid w:val="00B4346D"/>
    <w:rsid w:val="00B43936"/>
    <w:rsid w:val="00B440F4"/>
    <w:rsid w:val="00B447A5"/>
    <w:rsid w:val="00B4654C"/>
    <w:rsid w:val="00B47293"/>
    <w:rsid w:val="00B50E50"/>
    <w:rsid w:val="00B52120"/>
    <w:rsid w:val="00B54ABC"/>
    <w:rsid w:val="00B56B12"/>
    <w:rsid w:val="00B56FBE"/>
    <w:rsid w:val="00B60ACF"/>
    <w:rsid w:val="00B62B58"/>
    <w:rsid w:val="00B65149"/>
    <w:rsid w:val="00B66567"/>
    <w:rsid w:val="00B66F52"/>
    <w:rsid w:val="00B66FE5"/>
    <w:rsid w:val="00B713DF"/>
    <w:rsid w:val="00B72880"/>
    <w:rsid w:val="00B758BF"/>
    <w:rsid w:val="00B77EC8"/>
    <w:rsid w:val="00B827A6"/>
    <w:rsid w:val="00B830BC"/>
    <w:rsid w:val="00B831CE"/>
    <w:rsid w:val="00B85207"/>
    <w:rsid w:val="00B86677"/>
    <w:rsid w:val="00B87131"/>
    <w:rsid w:val="00B939B1"/>
    <w:rsid w:val="00B96D40"/>
    <w:rsid w:val="00B97386"/>
    <w:rsid w:val="00BA263B"/>
    <w:rsid w:val="00BA3041"/>
    <w:rsid w:val="00BA42B2"/>
    <w:rsid w:val="00BA58D4"/>
    <w:rsid w:val="00BA5B9E"/>
    <w:rsid w:val="00BA7C9A"/>
    <w:rsid w:val="00BB5F8F"/>
    <w:rsid w:val="00BB657A"/>
    <w:rsid w:val="00BC1A4E"/>
    <w:rsid w:val="00BC5DC7"/>
    <w:rsid w:val="00BC6B8B"/>
    <w:rsid w:val="00BC73D8"/>
    <w:rsid w:val="00BC74C1"/>
    <w:rsid w:val="00BD52D7"/>
    <w:rsid w:val="00BD5AD2"/>
    <w:rsid w:val="00BE1C40"/>
    <w:rsid w:val="00BE22F3"/>
    <w:rsid w:val="00BE5B52"/>
    <w:rsid w:val="00BE7B8D"/>
    <w:rsid w:val="00BF0993"/>
    <w:rsid w:val="00BF10A9"/>
    <w:rsid w:val="00BF1703"/>
    <w:rsid w:val="00BF1ACA"/>
    <w:rsid w:val="00BF231C"/>
    <w:rsid w:val="00BF46AE"/>
    <w:rsid w:val="00BF51E5"/>
    <w:rsid w:val="00BF74A6"/>
    <w:rsid w:val="00C013AD"/>
    <w:rsid w:val="00C04904"/>
    <w:rsid w:val="00C056B3"/>
    <w:rsid w:val="00C05B27"/>
    <w:rsid w:val="00C103E5"/>
    <w:rsid w:val="00C118DD"/>
    <w:rsid w:val="00C13319"/>
    <w:rsid w:val="00C13EE9"/>
    <w:rsid w:val="00C21540"/>
    <w:rsid w:val="00C21906"/>
    <w:rsid w:val="00C21BFA"/>
    <w:rsid w:val="00C24C8D"/>
    <w:rsid w:val="00C25FE2"/>
    <w:rsid w:val="00C26B53"/>
    <w:rsid w:val="00C279B2"/>
    <w:rsid w:val="00C33E50"/>
    <w:rsid w:val="00C340EB"/>
    <w:rsid w:val="00C34C20"/>
    <w:rsid w:val="00C35A3E"/>
    <w:rsid w:val="00C41376"/>
    <w:rsid w:val="00C42130"/>
    <w:rsid w:val="00C423A4"/>
    <w:rsid w:val="00C423E3"/>
    <w:rsid w:val="00C448CD"/>
    <w:rsid w:val="00C44BF5"/>
    <w:rsid w:val="00C521D6"/>
    <w:rsid w:val="00C53C7D"/>
    <w:rsid w:val="00C55232"/>
    <w:rsid w:val="00C553A4"/>
    <w:rsid w:val="00C55A06"/>
    <w:rsid w:val="00C55D03"/>
    <w:rsid w:val="00C572CD"/>
    <w:rsid w:val="00C601BC"/>
    <w:rsid w:val="00C608A2"/>
    <w:rsid w:val="00C6329F"/>
    <w:rsid w:val="00C63340"/>
    <w:rsid w:val="00C643F9"/>
    <w:rsid w:val="00C64E95"/>
    <w:rsid w:val="00C71372"/>
    <w:rsid w:val="00C72410"/>
    <w:rsid w:val="00C7287F"/>
    <w:rsid w:val="00C76F2A"/>
    <w:rsid w:val="00C80CB8"/>
    <w:rsid w:val="00C819F8"/>
    <w:rsid w:val="00C8248C"/>
    <w:rsid w:val="00C84E33"/>
    <w:rsid w:val="00C86D6F"/>
    <w:rsid w:val="00C905FC"/>
    <w:rsid w:val="00C92D03"/>
    <w:rsid w:val="00C9319C"/>
    <w:rsid w:val="00C93632"/>
    <w:rsid w:val="00C9435D"/>
    <w:rsid w:val="00C94DF2"/>
    <w:rsid w:val="00C96741"/>
    <w:rsid w:val="00CA2D1B"/>
    <w:rsid w:val="00CA375D"/>
    <w:rsid w:val="00CA417F"/>
    <w:rsid w:val="00CA662A"/>
    <w:rsid w:val="00CA7AFD"/>
    <w:rsid w:val="00CA7C3C"/>
    <w:rsid w:val="00CB0189"/>
    <w:rsid w:val="00CB0BA2"/>
    <w:rsid w:val="00CB1A42"/>
    <w:rsid w:val="00CB1B0C"/>
    <w:rsid w:val="00CB2C0B"/>
    <w:rsid w:val="00CB517D"/>
    <w:rsid w:val="00CB7AD9"/>
    <w:rsid w:val="00CC038D"/>
    <w:rsid w:val="00CC08DB"/>
    <w:rsid w:val="00CC39FF"/>
    <w:rsid w:val="00CC3C2F"/>
    <w:rsid w:val="00CC43EA"/>
    <w:rsid w:val="00CC4AC8"/>
    <w:rsid w:val="00CC5233"/>
    <w:rsid w:val="00CC5DE6"/>
    <w:rsid w:val="00CC6E4E"/>
    <w:rsid w:val="00CC6FE8"/>
    <w:rsid w:val="00CC7202"/>
    <w:rsid w:val="00CC73D0"/>
    <w:rsid w:val="00CD2808"/>
    <w:rsid w:val="00CD28BF"/>
    <w:rsid w:val="00CD4092"/>
    <w:rsid w:val="00CD4A20"/>
    <w:rsid w:val="00CD50A1"/>
    <w:rsid w:val="00CD519E"/>
    <w:rsid w:val="00CE0C4F"/>
    <w:rsid w:val="00CE296C"/>
    <w:rsid w:val="00CE30EA"/>
    <w:rsid w:val="00CF048A"/>
    <w:rsid w:val="00CF0FBE"/>
    <w:rsid w:val="00CF155A"/>
    <w:rsid w:val="00CF2947"/>
    <w:rsid w:val="00CF686F"/>
    <w:rsid w:val="00CF6E60"/>
    <w:rsid w:val="00CF7BCA"/>
    <w:rsid w:val="00D003A8"/>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3C"/>
    <w:rsid w:val="00D33333"/>
    <w:rsid w:val="00D352A2"/>
    <w:rsid w:val="00D40A38"/>
    <w:rsid w:val="00D4162B"/>
    <w:rsid w:val="00D4514F"/>
    <w:rsid w:val="00D451E2"/>
    <w:rsid w:val="00D45E89"/>
    <w:rsid w:val="00D45E8D"/>
    <w:rsid w:val="00D466AE"/>
    <w:rsid w:val="00D4734F"/>
    <w:rsid w:val="00D47E0D"/>
    <w:rsid w:val="00D51BF3"/>
    <w:rsid w:val="00D60B82"/>
    <w:rsid w:val="00D634E2"/>
    <w:rsid w:val="00D66846"/>
    <w:rsid w:val="00D675FB"/>
    <w:rsid w:val="00D71F25"/>
    <w:rsid w:val="00D72A9C"/>
    <w:rsid w:val="00D77031"/>
    <w:rsid w:val="00D83929"/>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BC9"/>
    <w:rsid w:val="00DB38EE"/>
    <w:rsid w:val="00DB498B"/>
    <w:rsid w:val="00DB66CA"/>
    <w:rsid w:val="00DB6BCA"/>
    <w:rsid w:val="00DB6F54"/>
    <w:rsid w:val="00DB7084"/>
    <w:rsid w:val="00DB73F7"/>
    <w:rsid w:val="00DC0321"/>
    <w:rsid w:val="00DC135C"/>
    <w:rsid w:val="00DC3067"/>
    <w:rsid w:val="00DC370B"/>
    <w:rsid w:val="00DC58CE"/>
    <w:rsid w:val="00DC5B90"/>
    <w:rsid w:val="00DC7661"/>
    <w:rsid w:val="00DD00FF"/>
    <w:rsid w:val="00DD0619"/>
    <w:rsid w:val="00DD07FB"/>
    <w:rsid w:val="00DD25C6"/>
    <w:rsid w:val="00DD4FE5"/>
    <w:rsid w:val="00DD54B0"/>
    <w:rsid w:val="00DD57EE"/>
    <w:rsid w:val="00DD6BCC"/>
    <w:rsid w:val="00DE0A4B"/>
    <w:rsid w:val="00DE0D70"/>
    <w:rsid w:val="00DE13A4"/>
    <w:rsid w:val="00DE2410"/>
    <w:rsid w:val="00DE2939"/>
    <w:rsid w:val="00DE4398"/>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0F7A"/>
    <w:rsid w:val="00E3137A"/>
    <w:rsid w:val="00E32CCF"/>
    <w:rsid w:val="00E33944"/>
    <w:rsid w:val="00E34A98"/>
    <w:rsid w:val="00E35D1E"/>
    <w:rsid w:val="00E364F9"/>
    <w:rsid w:val="00E365FA"/>
    <w:rsid w:val="00E36789"/>
    <w:rsid w:val="00E44A83"/>
    <w:rsid w:val="00E46C3A"/>
    <w:rsid w:val="00E502C1"/>
    <w:rsid w:val="00E502DD"/>
    <w:rsid w:val="00E50D3A"/>
    <w:rsid w:val="00E51387"/>
    <w:rsid w:val="00E51E68"/>
    <w:rsid w:val="00E52EFD"/>
    <w:rsid w:val="00E5408A"/>
    <w:rsid w:val="00E56800"/>
    <w:rsid w:val="00E56B62"/>
    <w:rsid w:val="00E60C63"/>
    <w:rsid w:val="00E613DC"/>
    <w:rsid w:val="00E62FF9"/>
    <w:rsid w:val="00E635D6"/>
    <w:rsid w:val="00E639BC"/>
    <w:rsid w:val="00E664CC"/>
    <w:rsid w:val="00E70388"/>
    <w:rsid w:val="00E70F92"/>
    <w:rsid w:val="00E74313"/>
    <w:rsid w:val="00E74C54"/>
    <w:rsid w:val="00E7569F"/>
    <w:rsid w:val="00E77A03"/>
    <w:rsid w:val="00E822E8"/>
    <w:rsid w:val="00E82554"/>
    <w:rsid w:val="00E82606"/>
    <w:rsid w:val="00E831C1"/>
    <w:rsid w:val="00E846C8"/>
    <w:rsid w:val="00E84957"/>
    <w:rsid w:val="00E84A55"/>
    <w:rsid w:val="00E85A34"/>
    <w:rsid w:val="00E85BFF"/>
    <w:rsid w:val="00E90391"/>
    <w:rsid w:val="00E906C2"/>
    <w:rsid w:val="00E92365"/>
    <w:rsid w:val="00E9311F"/>
    <w:rsid w:val="00E934D1"/>
    <w:rsid w:val="00E93E5F"/>
    <w:rsid w:val="00E94AF0"/>
    <w:rsid w:val="00E95D13"/>
    <w:rsid w:val="00E95DD3"/>
    <w:rsid w:val="00E969D5"/>
    <w:rsid w:val="00EA3EE1"/>
    <w:rsid w:val="00EA58D1"/>
    <w:rsid w:val="00EA61BC"/>
    <w:rsid w:val="00EA681A"/>
    <w:rsid w:val="00EA735B"/>
    <w:rsid w:val="00EB1E69"/>
    <w:rsid w:val="00EB2086"/>
    <w:rsid w:val="00EB31ED"/>
    <w:rsid w:val="00EB5EDF"/>
    <w:rsid w:val="00EB60FE"/>
    <w:rsid w:val="00EB74DB"/>
    <w:rsid w:val="00EC1C9D"/>
    <w:rsid w:val="00EC5359"/>
    <w:rsid w:val="00EC562A"/>
    <w:rsid w:val="00ED067A"/>
    <w:rsid w:val="00ED1E74"/>
    <w:rsid w:val="00ED2B50"/>
    <w:rsid w:val="00ED2C52"/>
    <w:rsid w:val="00EE0350"/>
    <w:rsid w:val="00EE0719"/>
    <w:rsid w:val="00EE0E80"/>
    <w:rsid w:val="00EE613F"/>
    <w:rsid w:val="00EE7295"/>
    <w:rsid w:val="00EE7869"/>
    <w:rsid w:val="00EF054A"/>
    <w:rsid w:val="00EF3235"/>
    <w:rsid w:val="00EF3C06"/>
    <w:rsid w:val="00EF412F"/>
    <w:rsid w:val="00EF7E72"/>
    <w:rsid w:val="00F02428"/>
    <w:rsid w:val="00F06D37"/>
    <w:rsid w:val="00F07B9D"/>
    <w:rsid w:val="00F11586"/>
    <w:rsid w:val="00F1183B"/>
    <w:rsid w:val="00F11C9F"/>
    <w:rsid w:val="00F12263"/>
    <w:rsid w:val="00F1367E"/>
    <w:rsid w:val="00F1409D"/>
    <w:rsid w:val="00F14214"/>
    <w:rsid w:val="00F1436C"/>
    <w:rsid w:val="00F157A9"/>
    <w:rsid w:val="00F16EEC"/>
    <w:rsid w:val="00F16F00"/>
    <w:rsid w:val="00F24815"/>
    <w:rsid w:val="00F24944"/>
    <w:rsid w:val="00F25BB6"/>
    <w:rsid w:val="00F26B7E"/>
    <w:rsid w:val="00F27A3B"/>
    <w:rsid w:val="00F27FB2"/>
    <w:rsid w:val="00F33817"/>
    <w:rsid w:val="00F420D5"/>
    <w:rsid w:val="00F451EA"/>
    <w:rsid w:val="00F45447"/>
    <w:rsid w:val="00F456C6"/>
    <w:rsid w:val="00F4577B"/>
    <w:rsid w:val="00F459CD"/>
    <w:rsid w:val="00F46496"/>
    <w:rsid w:val="00F474D0"/>
    <w:rsid w:val="00F50179"/>
    <w:rsid w:val="00F515EE"/>
    <w:rsid w:val="00F56511"/>
    <w:rsid w:val="00F6194E"/>
    <w:rsid w:val="00F623AC"/>
    <w:rsid w:val="00F62AB3"/>
    <w:rsid w:val="00F6330B"/>
    <w:rsid w:val="00F635B7"/>
    <w:rsid w:val="00F63D5C"/>
    <w:rsid w:val="00F6412A"/>
    <w:rsid w:val="00F65893"/>
    <w:rsid w:val="00F66A4A"/>
    <w:rsid w:val="00F67FEE"/>
    <w:rsid w:val="00F71E22"/>
    <w:rsid w:val="00F72142"/>
    <w:rsid w:val="00F72628"/>
    <w:rsid w:val="00F72AE7"/>
    <w:rsid w:val="00F75EB3"/>
    <w:rsid w:val="00F833BA"/>
    <w:rsid w:val="00F84FD0"/>
    <w:rsid w:val="00F859A8"/>
    <w:rsid w:val="00F86D87"/>
    <w:rsid w:val="00F9108B"/>
    <w:rsid w:val="00F91349"/>
    <w:rsid w:val="00F93A8A"/>
    <w:rsid w:val="00F95248"/>
    <w:rsid w:val="00F956A9"/>
    <w:rsid w:val="00F963ED"/>
    <w:rsid w:val="00F966CF"/>
    <w:rsid w:val="00F96CAE"/>
    <w:rsid w:val="00F97C99"/>
    <w:rsid w:val="00FA0EC5"/>
    <w:rsid w:val="00FA662D"/>
    <w:rsid w:val="00FA73B1"/>
    <w:rsid w:val="00FB0CB9"/>
    <w:rsid w:val="00FB231D"/>
    <w:rsid w:val="00FB45F1"/>
    <w:rsid w:val="00FB4A72"/>
    <w:rsid w:val="00FB54E8"/>
    <w:rsid w:val="00FB5863"/>
    <w:rsid w:val="00FB59C1"/>
    <w:rsid w:val="00FB7054"/>
    <w:rsid w:val="00FC17B7"/>
    <w:rsid w:val="00FC2CB7"/>
    <w:rsid w:val="00FC4090"/>
    <w:rsid w:val="00FC55B4"/>
    <w:rsid w:val="00FD00E6"/>
    <w:rsid w:val="00FD09A1"/>
    <w:rsid w:val="00FD2A7C"/>
    <w:rsid w:val="00FD410A"/>
    <w:rsid w:val="00FD59EB"/>
    <w:rsid w:val="00FD7299"/>
    <w:rsid w:val="00FE1FBE"/>
    <w:rsid w:val="00FE383C"/>
    <w:rsid w:val="00FE3901"/>
    <w:rsid w:val="00FE39D3"/>
    <w:rsid w:val="00FE4BCE"/>
    <w:rsid w:val="00FE54AE"/>
    <w:rsid w:val="00FE576A"/>
    <w:rsid w:val="00FE7E79"/>
    <w:rsid w:val="00FF3E7D"/>
    <w:rsid w:val="00FF3FF4"/>
    <w:rsid w:val="00FF5B99"/>
    <w:rsid w:val="00FF730C"/>
    <w:rsid w:val="00FF73F4"/>
    <w:rsid w:val="00FF791D"/>
    <w:rsid w:val="00FF7CE4"/>
    <w:rsid w:val="00FF7E39"/>
    <w:rsid w:val="00FF7E58"/>
    <w:rsid w:val="01001B66"/>
    <w:rsid w:val="01D32CEF"/>
    <w:rsid w:val="01F81447"/>
    <w:rsid w:val="027A149C"/>
    <w:rsid w:val="03970EF3"/>
    <w:rsid w:val="03F74790"/>
    <w:rsid w:val="05DC07B9"/>
    <w:rsid w:val="06066857"/>
    <w:rsid w:val="062B0EAC"/>
    <w:rsid w:val="06AA71FC"/>
    <w:rsid w:val="06CE7A80"/>
    <w:rsid w:val="06DC5D25"/>
    <w:rsid w:val="070A4A35"/>
    <w:rsid w:val="07465561"/>
    <w:rsid w:val="0781151E"/>
    <w:rsid w:val="07866B35"/>
    <w:rsid w:val="07A14ABA"/>
    <w:rsid w:val="07F16F0F"/>
    <w:rsid w:val="08BE2008"/>
    <w:rsid w:val="0970184A"/>
    <w:rsid w:val="09C50A7E"/>
    <w:rsid w:val="09C91F5E"/>
    <w:rsid w:val="0AC41E4E"/>
    <w:rsid w:val="0AF9795E"/>
    <w:rsid w:val="0B5F3D37"/>
    <w:rsid w:val="0B6C5F8E"/>
    <w:rsid w:val="0BF65478"/>
    <w:rsid w:val="0C2A4705"/>
    <w:rsid w:val="0CA305EC"/>
    <w:rsid w:val="0D5C0528"/>
    <w:rsid w:val="0D657115"/>
    <w:rsid w:val="0EE228A3"/>
    <w:rsid w:val="0EE423F1"/>
    <w:rsid w:val="0EF87091"/>
    <w:rsid w:val="0F072534"/>
    <w:rsid w:val="0F4C2412"/>
    <w:rsid w:val="114640E8"/>
    <w:rsid w:val="117D2D56"/>
    <w:rsid w:val="11E703EE"/>
    <w:rsid w:val="122F395C"/>
    <w:rsid w:val="13872098"/>
    <w:rsid w:val="13C13857"/>
    <w:rsid w:val="14121CFA"/>
    <w:rsid w:val="14DB422B"/>
    <w:rsid w:val="14DD37B5"/>
    <w:rsid w:val="159E4555"/>
    <w:rsid w:val="15F263EB"/>
    <w:rsid w:val="161E193F"/>
    <w:rsid w:val="167A58EE"/>
    <w:rsid w:val="16B940BC"/>
    <w:rsid w:val="16CF047B"/>
    <w:rsid w:val="17142269"/>
    <w:rsid w:val="17154008"/>
    <w:rsid w:val="17286D0C"/>
    <w:rsid w:val="18143491"/>
    <w:rsid w:val="187C1BBC"/>
    <w:rsid w:val="19257F5C"/>
    <w:rsid w:val="19371448"/>
    <w:rsid w:val="195405FE"/>
    <w:rsid w:val="1A102318"/>
    <w:rsid w:val="1B5763C6"/>
    <w:rsid w:val="1B9413C8"/>
    <w:rsid w:val="1C850D11"/>
    <w:rsid w:val="1D445EF1"/>
    <w:rsid w:val="1D625841"/>
    <w:rsid w:val="1E210886"/>
    <w:rsid w:val="1E3B5525"/>
    <w:rsid w:val="1E4E1D03"/>
    <w:rsid w:val="1EAC2360"/>
    <w:rsid w:val="1ED20022"/>
    <w:rsid w:val="1EDE7E5A"/>
    <w:rsid w:val="1F737547"/>
    <w:rsid w:val="1F84577C"/>
    <w:rsid w:val="2085546A"/>
    <w:rsid w:val="20D506EC"/>
    <w:rsid w:val="21305544"/>
    <w:rsid w:val="21A7055E"/>
    <w:rsid w:val="223E223C"/>
    <w:rsid w:val="2256380A"/>
    <w:rsid w:val="22A738A3"/>
    <w:rsid w:val="233E5662"/>
    <w:rsid w:val="23597DC2"/>
    <w:rsid w:val="23FB63C8"/>
    <w:rsid w:val="241F673D"/>
    <w:rsid w:val="24266C9B"/>
    <w:rsid w:val="247D2933"/>
    <w:rsid w:val="24806E3B"/>
    <w:rsid w:val="251E4C45"/>
    <w:rsid w:val="25230CFB"/>
    <w:rsid w:val="252523ED"/>
    <w:rsid w:val="25B305EA"/>
    <w:rsid w:val="25C56306"/>
    <w:rsid w:val="261F571B"/>
    <w:rsid w:val="27C135C1"/>
    <w:rsid w:val="2892191C"/>
    <w:rsid w:val="28F02BF4"/>
    <w:rsid w:val="2934401A"/>
    <w:rsid w:val="29946A38"/>
    <w:rsid w:val="2A2C7AEE"/>
    <w:rsid w:val="2A6E7CB5"/>
    <w:rsid w:val="2B0748A3"/>
    <w:rsid w:val="2BBB2606"/>
    <w:rsid w:val="2BCB36E8"/>
    <w:rsid w:val="2C5113C3"/>
    <w:rsid w:val="2C765D7F"/>
    <w:rsid w:val="2D541EEA"/>
    <w:rsid w:val="2E567420"/>
    <w:rsid w:val="2E620EB2"/>
    <w:rsid w:val="2F0106CB"/>
    <w:rsid w:val="2F1523C9"/>
    <w:rsid w:val="2F172056"/>
    <w:rsid w:val="2F3A210B"/>
    <w:rsid w:val="2FC873F0"/>
    <w:rsid w:val="2FD14376"/>
    <w:rsid w:val="2FE73D65"/>
    <w:rsid w:val="30F80F0D"/>
    <w:rsid w:val="31A85707"/>
    <w:rsid w:val="32282096"/>
    <w:rsid w:val="346C3C91"/>
    <w:rsid w:val="34A612A3"/>
    <w:rsid w:val="34B94EBA"/>
    <w:rsid w:val="35046519"/>
    <w:rsid w:val="3572263D"/>
    <w:rsid w:val="35CA7DC7"/>
    <w:rsid w:val="35D703D8"/>
    <w:rsid w:val="35F75996"/>
    <w:rsid w:val="36086E75"/>
    <w:rsid w:val="36235561"/>
    <w:rsid w:val="36C0042E"/>
    <w:rsid w:val="36FC7442"/>
    <w:rsid w:val="374F5DB0"/>
    <w:rsid w:val="37E9234C"/>
    <w:rsid w:val="380D1430"/>
    <w:rsid w:val="381B7C7E"/>
    <w:rsid w:val="38864D4B"/>
    <w:rsid w:val="399E5818"/>
    <w:rsid w:val="39F529A3"/>
    <w:rsid w:val="3ADF0555"/>
    <w:rsid w:val="3B2E49BC"/>
    <w:rsid w:val="3BA932EE"/>
    <w:rsid w:val="3BB4446A"/>
    <w:rsid w:val="3C1C362D"/>
    <w:rsid w:val="3C585A10"/>
    <w:rsid w:val="3CD42DDC"/>
    <w:rsid w:val="3CE44D6B"/>
    <w:rsid w:val="3CF4691A"/>
    <w:rsid w:val="3D1B574E"/>
    <w:rsid w:val="3D3A30E3"/>
    <w:rsid w:val="3D517192"/>
    <w:rsid w:val="3DB557CE"/>
    <w:rsid w:val="3E115452"/>
    <w:rsid w:val="3E4D6DC5"/>
    <w:rsid w:val="3E6E19A8"/>
    <w:rsid w:val="3EA572C5"/>
    <w:rsid w:val="3F333BBF"/>
    <w:rsid w:val="3F3D46C2"/>
    <w:rsid w:val="3F402AB0"/>
    <w:rsid w:val="3F6C43C5"/>
    <w:rsid w:val="4029552E"/>
    <w:rsid w:val="402A5051"/>
    <w:rsid w:val="40356C65"/>
    <w:rsid w:val="40D4166E"/>
    <w:rsid w:val="41177C68"/>
    <w:rsid w:val="41371D0B"/>
    <w:rsid w:val="41A36D82"/>
    <w:rsid w:val="41DC353F"/>
    <w:rsid w:val="422C1AAB"/>
    <w:rsid w:val="425F2C63"/>
    <w:rsid w:val="42B74845"/>
    <w:rsid w:val="430640AA"/>
    <w:rsid w:val="4345786D"/>
    <w:rsid w:val="43C226BA"/>
    <w:rsid w:val="442006A4"/>
    <w:rsid w:val="442D18F9"/>
    <w:rsid w:val="44770EE3"/>
    <w:rsid w:val="44906321"/>
    <w:rsid w:val="45100579"/>
    <w:rsid w:val="45B20519"/>
    <w:rsid w:val="464E6942"/>
    <w:rsid w:val="466C4816"/>
    <w:rsid w:val="47207E67"/>
    <w:rsid w:val="4743166B"/>
    <w:rsid w:val="47947ED7"/>
    <w:rsid w:val="481161CC"/>
    <w:rsid w:val="49283796"/>
    <w:rsid w:val="49A44BED"/>
    <w:rsid w:val="49DE7B2F"/>
    <w:rsid w:val="4A5E2BCE"/>
    <w:rsid w:val="4AD8632C"/>
    <w:rsid w:val="4B1B7449"/>
    <w:rsid w:val="4B3A6678"/>
    <w:rsid w:val="4B951311"/>
    <w:rsid w:val="4C0526C5"/>
    <w:rsid w:val="4C4023DB"/>
    <w:rsid w:val="4C43492C"/>
    <w:rsid w:val="4C5D5276"/>
    <w:rsid w:val="4D5521EB"/>
    <w:rsid w:val="4DE83B01"/>
    <w:rsid w:val="4DFD4F82"/>
    <w:rsid w:val="4E30022D"/>
    <w:rsid w:val="4F161B19"/>
    <w:rsid w:val="4F9C3AFD"/>
    <w:rsid w:val="4FA61ABB"/>
    <w:rsid w:val="4FB31F6F"/>
    <w:rsid w:val="4FC6319D"/>
    <w:rsid w:val="50BF5E83"/>
    <w:rsid w:val="50C6566D"/>
    <w:rsid w:val="51095C3F"/>
    <w:rsid w:val="511F6966"/>
    <w:rsid w:val="51877A52"/>
    <w:rsid w:val="5189695A"/>
    <w:rsid w:val="51A76A58"/>
    <w:rsid w:val="51C52EE1"/>
    <w:rsid w:val="51DD22DD"/>
    <w:rsid w:val="52183ABE"/>
    <w:rsid w:val="527C7F5F"/>
    <w:rsid w:val="52F15548"/>
    <w:rsid w:val="53316789"/>
    <w:rsid w:val="53C02B75"/>
    <w:rsid w:val="54913993"/>
    <w:rsid w:val="54F517B6"/>
    <w:rsid w:val="55CA4A35"/>
    <w:rsid w:val="564F4128"/>
    <w:rsid w:val="565250AC"/>
    <w:rsid w:val="565C021D"/>
    <w:rsid w:val="56692AD3"/>
    <w:rsid w:val="56DA12D1"/>
    <w:rsid w:val="56F11E0B"/>
    <w:rsid w:val="571F71AA"/>
    <w:rsid w:val="57D8072B"/>
    <w:rsid w:val="581F6921"/>
    <w:rsid w:val="589F34AA"/>
    <w:rsid w:val="59504EDB"/>
    <w:rsid w:val="59C759D8"/>
    <w:rsid w:val="59EC24A4"/>
    <w:rsid w:val="5A4D042D"/>
    <w:rsid w:val="5A623658"/>
    <w:rsid w:val="5ABD7CE2"/>
    <w:rsid w:val="5B52515F"/>
    <w:rsid w:val="5C03267F"/>
    <w:rsid w:val="5C1679CD"/>
    <w:rsid w:val="5C801EB9"/>
    <w:rsid w:val="5CCB4A8E"/>
    <w:rsid w:val="5CD81A49"/>
    <w:rsid w:val="5CD97003"/>
    <w:rsid w:val="5D171D83"/>
    <w:rsid w:val="5D3046F0"/>
    <w:rsid w:val="5D3C6BEF"/>
    <w:rsid w:val="5DC74114"/>
    <w:rsid w:val="5E116998"/>
    <w:rsid w:val="5E31468C"/>
    <w:rsid w:val="5E6F3F08"/>
    <w:rsid w:val="5EA345D2"/>
    <w:rsid w:val="5F3F4929"/>
    <w:rsid w:val="5FBF6E3F"/>
    <w:rsid w:val="601B70B7"/>
    <w:rsid w:val="60A7051F"/>
    <w:rsid w:val="613038EB"/>
    <w:rsid w:val="614D0691"/>
    <w:rsid w:val="61EF279E"/>
    <w:rsid w:val="62AB377A"/>
    <w:rsid w:val="634569FE"/>
    <w:rsid w:val="63F735D2"/>
    <w:rsid w:val="64642544"/>
    <w:rsid w:val="646E2E54"/>
    <w:rsid w:val="64747BB4"/>
    <w:rsid w:val="65324C67"/>
    <w:rsid w:val="65DE1DB1"/>
    <w:rsid w:val="666D166A"/>
    <w:rsid w:val="66F52958"/>
    <w:rsid w:val="672D1566"/>
    <w:rsid w:val="673D70A9"/>
    <w:rsid w:val="67703441"/>
    <w:rsid w:val="67D469E8"/>
    <w:rsid w:val="67F65E6A"/>
    <w:rsid w:val="68041C99"/>
    <w:rsid w:val="697B479A"/>
    <w:rsid w:val="69886D18"/>
    <w:rsid w:val="6A6634FD"/>
    <w:rsid w:val="6A7243B0"/>
    <w:rsid w:val="6A9040D6"/>
    <w:rsid w:val="6AFF5C1B"/>
    <w:rsid w:val="6C02333C"/>
    <w:rsid w:val="6C505974"/>
    <w:rsid w:val="6CBB00EF"/>
    <w:rsid w:val="6D256E99"/>
    <w:rsid w:val="6D750EBF"/>
    <w:rsid w:val="6DF14B3F"/>
    <w:rsid w:val="6E1A1331"/>
    <w:rsid w:val="6E7177C1"/>
    <w:rsid w:val="6EDA5EEB"/>
    <w:rsid w:val="6EFF16B3"/>
    <w:rsid w:val="6F0E620A"/>
    <w:rsid w:val="6FC935F6"/>
    <w:rsid w:val="6FC957F4"/>
    <w:rsid w:val="70422316"/>
    <w:rsid w:val="70B87605"/>
    <w:rsid w:val="71451ABB"/>
    <w:rsid w:val="717E613F"/>
    <w:rsid w:val="717F7444"/>
    <w:rsid w:val="71A60EB9"/>
    <w:rsid w:val="72012867"/>
    <w:rsid w:val="72376BF2"/>
    <w:rsid w:val="7375030D"/>
    <w:rsid w:val="73827932"/>
    <w:rsid w:val="73BB61C1"/>
    <w:rsid w:val="73F67ACD"/>
    <w:rsid w:val="74147B26"/>
    <w:rsid w:val="74B45308"/>
    <w:rsid w:val="75377F70"/>
    <w:rsid w:val="75656DAA"/>
    <w:rsid w:val="7608527B"/>
    <w:rsid w:val="767654A8"/>
    <w:rsid w:val="76E50438"/>
    <w:rsid w:val="782878B2"/>
    <w:rsid w:val="78667397"/>
    <w:rsid w:val="78AE7934"/>
    <w:rsid w:val="78DA18D4"/>
    <w:rsid w:val="7B050F64"/>
    <w:rsid w:val="7B170E7E"/>
    <w:rsid w:val="7C31294B"/>
    <w:rsid w:val="7C3D3992"/>
    <w:rsid w:val="7CAC1243"/>
    <w:rsid w:val="7CBF7EAC"/>
    <w:rsid w:val="7CC93284"/>
    <w:rsid w:val="7CF65E91"/>
    <w:rsid w:val="7D60281D"/>
    <w:rsid w:val="7E176B90"/>
    <w:rsid w:val="7E9349B9"/>
    <w:rsid w:val="7EFB52E1"/>
    <w:rsid w:val="7FA73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4">
    <w:name w:val="heading 1"/>
    <w:basedOn w:val="1"/>
    <w:next w:val="1"/>
    <w:link w:val="38"/>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paragraph" w:styleId="7">
    <w:name w:val="heading 4"/>
    <w:basedOn w:val="1"/>
    <w:next w:val="1"/>
    <w:link w:val="41"/>
    <w:qFormat/>
    <w:uiPriority w:val="9"/>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0"/>
    <w:qFormat/>
    <w:uiPriority w:val="99"/>
    <w:pPr>
      <w:spacing w:after="120"/>
    </w:pPr>
  </w:style>
  <w:style w:type="paragraph" w:styleId="3">
    <w:name w:val="Title"/>
    <w:basedOn w:val="1"/>
    <w:next w:val="1"/>
    <w:link w:val="52"/>
    <w:qFormat/>
    <w:uiPriority w:val="0"/>
    <w:pPr>
      <w:spacing w:before="240" w:after="60"/>
      <w:jc w:val="center"/>
      <w:outlineLvl w:val="0"/>
    </w:pPr>
    <w:rPr>
      <w:rFonts w:ascii="Arial" w:hAnsi="Arial" w:cs="Arial"/>
      <w:b/>
      <w:bCs/>
      <w:sz w:val="32"/>
      <w:szCs w:val="32"/>
    </w:r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caption"/>
    <w:basedOn w:val="1"/>
    <w:next w:val="1"/>
    <w:qFormat/>
    <w:uiPriority w:val="99"/>
    <w:pPr>
      <w:adjustRightInd/>
      <w:spacing w:line="240" w:lineRule="auto"/>
      <w:jc w:val="left"/>
    </w:pPr>
    <w:rPr>
      <w:rFonts w:ascii="Arial" w:hAnsi="Arial" w:eastAsia="黑体"/>
      <w:kern w:val="0"/>
      <w:sz w:val="20"/>
      <w:szCs w:val="20"/>
    </w:rPr>
  </w:style>
  <w:style w:type="paragraph" w:styleId="16">
    <w:name w:val="Document Map"/>
    <w:basedOn w:val="1"/>
    <w:link w:val="234"/>
    <w:semiHidden/>
    <w:unhideWhenUsed/>
    <w:qFormat/>
    <w:uiPriority w:val="99"/>
    <w:rPr>
      <w:rFonts w:ascii="宋体"/>
      <w:sz w:val="18"/>
      <w:szCs w:val="18"/>
    </w:rPr>
  </w:style>
  <w:style w:type="paragraph" w:styleId="17">
    <w:name w:val="annotation text"/>
    <w:basedOn w:val="1"/>
    <w:semiHidden/>
    <w:unhideWhenUsed/>
    <w:qFormat/>
    <w:uiPriority w:val="99"/>
    <w:pPr>
      <w:jc w:val="left"/>
    </w:pPr>
  </w:style>
  <w:style w:type="paragraph" w:styleId="18">
    <w:name w:val="toc 5"/>
    <w:basedOn w:val="1"/>
    <w:next w:val="1"/>
    <w:unhideWhenUsed/>
    <w:qFormat/>
    <w:uiPriority w:val="39"/>
    <w:pPr>
      <w:ind w:left="839"/>
    </w:pPr>
    <w:rPr>
      <w:rFonts w:ascii="宋体"/>
    </w:rPr>
  </w:style>
  <w:style w:type="paragraph" w:styleId="19">
    <w:name w:val="toc 3"/>
    <w:basedOn w:val="1"/>
    <w:next w:val="1"/>
    <w:unhideWhenUsed/>
    <w:qFormat/>
    <w:uiPriority w:val="39"/>
    <w:pPr>
      <w:spacing w:line="300" w:lineRule="exact"/>
      <w:ind w:left="420"/>
    </w:pPr>
    <w:rPr>
      <w:rFonts w:ascii="宋体"/>
    </w:rPr>
  </w:style>
  <w:style w:type="paragraph" w:styleId="20">
    <w:name w:val="Balloon Text"/>
    <w:basedOn w:val="1"/>
    <w:link w:val="49"/>
    <w:semiHidden/>
    <w:unhideWhenUsed/>
    <w:qFormat/>
    <w:uiPriority w:val="99"/>
    <w:rPr>
      <w:sz w:val="18"/>
      <w:szCs w:val="18"/>
    </w:rPr>
  </w:style>
  <w:style w:type="paragraph" w:styleId="21">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2">
    <w:name w:val="header"/>
    <w:basedOn w:val="1"/>
    <w:link w:val="47"/>
    <w:qFormat/>
    <w:uiPriority w:val="99"/>
    <w:pPr>
      <w:tabs>
        <w:tab w:val="center" w:pos="4153"/>
        <w:tab w:val="right" w:pos="8306"/>
      </w:tabs>
      <w:adjustRightInd/>
      <w:snapToGrid w:val="0"/>
      <w:jc w:val="center"/>
    </w:pPr>
    <w:rPr>
      <w:sz w:val="18"/>
      <w:szCs w:val="18"/>
    </w:rPr>
  </w:style>
  <w:style w:type="paragraph" w:styleId="23">
    <w:name w:val="toc 1"/>
    <w:basedOn w:val="1"/>
    <w:next w:val="1"/>
    <w:unhideWhenUsed/>
    <w:qFormat/>
    <w:uiPriority w:val="39"/>
    <w:pPr>
      <w:tabs>
        <w:tab w:val="right" w:leader="dot" w:pos="9344"/>
      </w:tabs>
      <w:spacing w:line="500" w:lineRule="exact"/>
    </w:pPr>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Normal (Web)"/>
    <w:basedOn w:val="1"/>
    <w:unhideWhenUsed/>
    <w:qFormat/>
    <w:uiPriority w:val="99"/>
    <w:pPr>
      <w:adjustRightInd/>
      <w:spacing w:before="100" w:beforeAutospacing="1" w:after="100" w:afterAutospacing="1" w:line="240" w:lineRule="auto"/>
      <w:jc w:val="left"/>
    </w:pPr>
    <w:rPr>
      <w:kern w:val="0"/>
      <w:sz w:val="24"/>
      <w:szCs w:val="24"/>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4"/>
    <w:qFormat/>
    <w:uiPriority w:val="99"/>
    <w:rPr>
      <w:rFonts w:ascii="Times New Roman" w:hAnsi="Times New Roman" w:eastAsia="宋体" w:cs="Times New Roman"/>
      <w:b/>
      <w:bCs/>
      <w:kern w:val="44"/>
      <w:sz w:val="44"/>
      <w:szCs w:val="44"/>
    </w:rPr>
  </w:style>
  <w:style w:type="character" w:customStyle="1" w:styleId="39">
    <w:name w:val="标题 2 字符"/>
    <w:link w:val="5"/>
    <w:qFormat/>
    <w:uiPriority w:val="0"/>
    <w:rPr>
      <w:rFonts w:ascii="Arial" w:hAnsi="Arial" w:eastAsia="黑体" w:cs="Times New Roman"/>
      <w:b/>
      <w:bCs/>
      <w:sz w:val="32"/>
      <w:szCs w:val="32"/>
    </w:rPr>
  </w:style>
  <w:style w:type="character" w:customStyle="1" w:styleId="40">
    <w:name w:val="标题 3 字符"/>
    <w:link w:val="6"/>
    <w:qFormat/>
    <w:uiPriority w:val="0"/>
    <w:rPr>
      <w:rFonts w:ascii="Times New Roman" w:hAnsi="Times New Roman" w:eastAsia="宋体" w:cs="Times New Roman"/>
      <w:b/>
      <w:bCs/>
      <w:sz w:val="32"/>
      <w:szCs w:val="32"/>
    </w:rPr>
  </w:style>
  <w:style w:type="character" w:customStyle="1" w:styleId="41">
    <w:name w:val="标题 4 字符"/>
    <w:link w:val="7"/>
    <w:qFormat/>
    <w:uiPriority w:val="9"/>
    <w:rPr>
      <w:rFonts w:ascii="Arial" w:hAnsi="Arial" w:eastAsia="黑体" w:cs="Times New Roman"/>
      <w:b/>
      <w:bCs/>
      <w:sz w:val="28"/>
      <w:szCs w:val="28"/>
    </w:rPr>
  </w:style>
  <w:style w:type="character" w:customStyle="1" w:styleId="42">
    <w:name w:val="标题 5 字符"/>
    <w:link w:val="8"/>
    <w:qFormat/>
    <w:uiPriority w:val="0"/>
    <w:rPr>
      <w:rFonts w:ascii="Times New Roman" w:hAnsi="Times New Roman" w:eastAsia="宋体" w:cs="Times New Roman"/>
      <w:b/>
      <w:bCs/>
      <w:sz w:val="28"/>
      <w:szCs w:val="28"/>
    </w:rPr>
  </w:style>
  <w:style w:type="character" w:customStyle="1" w:styleId="43">
    <w:name w:val="标题 6 字符"/>
    <w:link w:val="9"/>
    <w:qFormat/>
    <w:uiPriority w:val="0"/>
    <w:rPr>
      <w:rFonts w:ascii="Arial" w:hAnsi="Arial" w:eastAsia="黑体" w:cs="Times New Roman"/>
      <w:b/>
      <w:bCs/>
      <w:sz w:val="24"/>
      <w:szCs w:val="24"/>
    </w:rPr>
  </w:style>
  <w:style w:type="character" w:customStyle="1" w:styleId="44">
    <w:name w:val="标题 7 字符"/>
    <w:link w:val="10"/>
    <w:qFormat/>
    <w:uiPriority w:val="0"/>
    <w:rPr>
      <w:rFonts w:ascii="Times New Roman" w:hAnsi="Times New Roman" w:eastAsia="宋体" w:cs="Times New Roman"/>
      <w:b/>
      <w:bCs/>
      <w:sz w:val="24"/>
      <w:szCs w:val="24"/>
    </w:rPr>
  </w:style>
  <w:style w:type="character" w:customStyle="1" w:styleId="45">
    <w:name w:val="标题 8 字符"/>
    <w:link w:val="11"/>
    <w:qFormat/>
    <w:uiPriority w:val="0"/>
    <w:rPr>
      <w:rFonts w:ascii="Arial" w:hAnsi="Arial" w:eastAsia="黑体" w:cs="Times New Roman"/>
      <w:sz w:val="24"/>
      <w:szCs w:val="24"/>
    </w:rPr>
  </w:style>
  <w:style w:type="character" w:customStyle="1" w:styleId="46">
    <w:name w:val="标题 9 字符"/>
    <w:link w:val="12"/>
    <w:qFormat/>
    <w:uiPriority w:val="0"/>
    <w:rPr>
      <w:rFonts w:ascii="Arial" w:hAnsi="Arial" w:eastAsia="黑体" w:cs="Times New Roman"/>
      <w:szCs w:val="21"/>
    </w:rPr>
  </w:style>
  <w:style w:type="character" w:customStyle="1" w:styleId="47">
    <w:name w:val="页眉 字符"/>
    <w:link w:val="22"/>
    <w:qFormat/>
    <w:uiPriority w:val="99"/>
    <w:rPr>
      <w:rFonts w:ascii="Times New Roman" w:hAnsi="Times New Roman" w:eastAsia="宋体" w:cs="Times New Roman"/>
      <w:sz w:val="18"/>
      <w:szCs w:val="18"/>
    </w:rPr>
  </w:style>
  <w:style w:type="character" w:customStyle="1" w:styleId="48">
    <w:name w:val="页脚 字符"/>
    <w:link w:val="21"/>
    <w:qFormat/>
    <w:uiPriority w:val="99"/>
    <w:rPr>
      <w:rFonts w:ascii="宋体" w:hAnsi="Times New Roman" w:eastAsia="宋体" w:cs="Times New Roman"/>
      <w:sz w:val="18"/>
      <w:szCs w:val="18"/>
    </w:rPr>
  </w:style>
  <w:style w:type="character" w:customStyle="1" w:styleId="49">
    <w:name w:val="批注框文本 字符"/>
    <w:link w:val="20"/>
    <w:semiHidden/>
    <w:qFormat/>
    <w:uiPriority w:val="99"/>
    <w:rPr>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rPr>
  </w:style>
  <w:style w:type="character" w:customStyle="1" w:styleId="52">
    <w:name w:val="标题 字符"/>
    <w:link w:val="3"/>
    <w:qFormat/>
    <w:uiPriority w:val="0"/>
    <w:rPr>
      <w:rFonts w:ascii="Arial" w:hAnsi="Arial" w:eastAsia="宋体" w:cs="Arial"/>
      <w:b/>
      <w:bCs/>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2"/>
    <w:qFormat/>
    <w:uiPriority w:val="99"/>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pPr>
  </w:style>
  <w:style w:type="paragraph" w:customStyle="1" w:styleId="95">
    <w:name w:val="标准文件_目录标题"/>
    <w:basedOn w:val="1"/>
    <w:qFormat/>
    <w:uiPriority w:val="0"/>
    <w:pPr>
      <w:spacing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ind w:left="0" w:firstLine="200"/>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5"/>
    <w:semiHidden/>
    <w:qFormat/>
    <w:uiPriority w:val="0"/>
    <w:rPr>
      <w:rFonts w:ascii="宋体" w:hAnsi="Times New Roman" w:eastAsia="宋体" w:cs="Times New Roman"/>
      <w:sz w:val="18"/>
      <w:szCs w:val="18"/>
    </w:rPr>
  </w:style>
  <w:style w:type="paragraph" w:customStyle="1" w:styleId="104">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Lines="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Lines="0" w:afterLines="0"/>
      <w:outlineLvl w:val="9"/>
    </w:pPr>
    <w:rPr>
      <w:rFonts w:ascii="宋体" w:eastAsia="宋体"/>
    </w:rPr>
  </w:style>
  <w:style w:type="paragraph" w:customStyle="1" w:styleId="167">
    <w:name w:val="标准文件_五级无标题"/>
    <w:basedOn w:val="107"/>
    <w:qFormat/>
    <w:uiPriority w:val="0"/>
    <w:pPr>
      <w:spacing w:beforeLines="0" w:afterLines="0"/>
      <w:outlineLvl w:val="9"/>
    </w:pPr>
    <w:rPr>
      <w:rFonts w:ascii="宋体" w:eastAsia="宋体"/>
    </w:rPr>
  </w:style>
  <w:style w:type="paragraph" w:customStyle="1" w:styleId="168">
    <w:name w:val="标准文件_三级无标题"/>
    <w:basedOn w:val="98"/>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2"/>
    <w:semiHidden/>
    <w:qFormat/>
    <w:uiPriority w:val="99"/>
    <w:rPr>
      <w:color w:val="808080"/>
    </w:rPr>
  </w:style>
  <w:style w:type="paragraph" w:customStyle="1" w:styleId="191">
    <w:name w:val="标准文件_二级项2"/>
    <w:basedOn w:val="60"/>
    <w:qFormat/>
    <w:uiPriority w:val="0"/>
    <w:pPr>
      <w:numPr>
        <w:ilvl w:val="1"/>
        <w:numId w:val="21"/>
      </w:numPr>
      <w:ind w:left="1271" w:hanging="420" w:firstLineChars="0"/>
    </w:pPr>
  </w:style>
  <w:style w:type="paragraph" w:customStyle="1" w:styleId="192">
    <w:name w:val="标准文件_三级项2"/>
    <w:basedOn w:val="60"/>
    <w:qFormat/>
    <w:uiPriority w:val="0"/>
    <w:pPr>
      <w:numPr>
        <w:ilvl w:val="0"/>
        <w:numId w:val="30"/>
      </w:numPr>
      <w:spacing w:line="300" w:lineRule="exact"/>
      <w:ind w:left="1276" w:hanging="425" w:firstLineChars="0"/>
    </w:pPr>
    <w:rPr>
      <w:rFonts w:ascii="Times New Roman"/>
    </w:rPr>
  </w:style>
  <w:style w:type="paragraph" w:customStyle="1" w:styleId="193">
    <w:name w:val="标准文件_一级项2"/>
    <w:basedOn w:val="60"/>
    <w:qFormat/>
    <w:uiPriority w:val="0"/>
    <w:pPr>
      <w:numPr>
        <w:ilvl w:val="0"/>
        <w:numId w:val="31"/>
      </w:numPr>
      <w:spacing w:line="300" w:lineRule="exact"/>
      <w:ind w:left="1271" w:hanging="420"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2"/>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next w:val="60"/>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2"/>
    <w:qFormat/>
    <w:uiPriority w:val="0"/>
    <w:rPr>
      <w:rFonts w:ascii="黑体" w:eastAsia="黑体"/>
      <w:spacing w:val="85"/>
      <w:w w:val="100"/>
      <w:position w:val="3"/>
      <w:sz w:val="28"/>
      <w:szCs w:val="28"/>
    </w:rPr>
  </w:style>
  <w:style w:type="character" w:customStyle="1" w:styleId="234">
    <w:name w:val="文档结构图 字符"/>
    <w:basedOn w:val="32"/>
    <w:link w:val="16"/>
    <w:semiHidden/>
    <w:qFormat/>
    <w:uiPriority w:val="99"/>
    <w:rPr>
      <w:rFonts w:ascii="宋体"/>
      <w:kern w:val="2"/>
      <w:sz w:val="18"/>
      <w:szCs w:val="18"/>
    </w:rPr>
  </w:style>
  <w:style w:type="paragraph" w:customStyle="1" w:styleId="235">
    <w:name w:val="首行缩进"/>
    <w:basedOn w:val="1"/>
    <w:qFormat/>
    <w:uiPriority w:val="0"/>
    <w:pPr>
      <w:adjustRightInd/>
      <w:spacing w:line="300" w:lineRule="auto"/>
      <w:ind w:firstLine="420" w:firstLineChars="200"/>
      <w:jc w:val="left"/>
    </w:pPr>
    <w:rPr>
      <w:rFonts w:eastAsia="Courier New"/>
      <w:kern w:val="0"/>
      <w:sz w:val="22"/>
      <w:szCs w:val="22"/>
    </w:rPr>
  </w:style>
  <w:style w:type="paragraph" w:customStyle="1" w:styleId="23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238">
    <w:name w:val="Table Paragraph"/>
    <w:basedOn w:val="1"/>
    <w:qFormat/>
    <w:uiPriority w:val="0"/>
    <w:pPr>
      <w:adjustRightInd/>
      <w:spacing w:line="240" w:lineRule="auto"/>
      <w:jc w:val="left"/>
    </w:pPr>
    <w:rPr>
      <w:kern w:val="0"/>
      <w:sz w:val="22"/>
      <w:szCs w:val="22"/>
    </w:rPr>
  </w:style>
  <w:style w:type="paragraph" w:customStyle="1" w:styleId="239">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240">
    <w:name w:val="段"/>
    <w:basedOn w:val="1"/>
    <w:qFormat/>
    <w:uiPriority w:val="0"/>
    <w:pPr>
      <w:widowControl/>
      <w:autoSpaceDE w:val="0"/>
      <w:autoSpaceDN w:val="0"/>
      <w:adjustRightInd/>
      <w:spacing w:line="240" w:lineRule="auto"/>
      <w:ind w:firstLine="420" w:firstLineChars="200"/>
    </w:pPr>
  </w:style>
  <w:style w:type="paragraph" w:customStyle="1" w:styleId="241">
    <w:name w:val="列表段落1"/>
    <w:basedOn w:val="1"/>
    <w:qFormat/>
    <w:uiPriority w:val="0"/>
    <w:pPr>
      <w:adjustRightInd/>
      <w:spacing w:line="240" w:lineRule="auto"/>
      <w:ind w:firstLine="420" w:firstLineChars="200"/>
      <w:jc w:val="left"/>
    </w:pPr>
    <w:rPr>
      <w:kern w:val="0"/>
      <w:sz w:val="22"/>
      <w:szCs w:val="22"/>
    </w:rPr>
  </w:style>
  <w:style w:type="paragraph" w:customStyle="1" w:styleId="242">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243">
    <w:name w:val="_Style 2"/>
    <w:basedOn w:val="1"/>
    <w:qFormat/>
    <w:uiPriority w:val="0"/>
    <w:pPr>
      <w:adjustRightInd/>
      <w:spacing w:line="240" w:lineRule="auto"/>
      <w:ind w:firstLine="420" w:firstLineChars="200"/>
      <w:jc w:val="left"/>
    </w:pPr>
    <w:rPr>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5.jpeg"/><Relationship Id="rId35" Type="http://schemas.openxmlformats.org/officeDocument/2006/relationships/image" Target="media/image4.png"/><Relationship Id="rId34" Type="http://schemas.openxmlformats.org/officeDocument/2006/relationships/image" Target="media/image3.png"/><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D76786B626437A9CDAC844466E984B"/>
        <w:style w:val=""/>
        <w:category>
          <w:name w:val="常规"/>
          <w:gallery w:val="placeholder"/>
        </w:category>
        <w:types>
          <w:type w:val="bbPlcHdr"/>
        </w:types>
        <w:behaviors>
          <w:behavior w:val="content"/>
        </w:behaviors>
        <w:description w:val=""/>
        <w:guid w:val="{E94BD00A-1665-4AE2-A9CB-0D4C59DAEE53}"/>
      </w:docPartPr>
      <w:docPartBody>
        <w:p w14:paraId="44A17214">
          <w:pPr>
            <w:pStyle w:val="5"/>
          </w:pPr>
          <w:r>
            <w:rPr>
              <w:rStyle w:val="4"/>
              <w:rFonts w:hint="eastAsia"/>
            </w:rPr>
            <w:t>单击或点击此处输入文字。</w:t>
          </w:r>
        </w:p>
      </w:docPartBody>
    </w:docPart>
    <w:docPart>
      <w:docPartPr>
        <w:name w:val="FA1EDDCEC19644409531C9C30FB57596"/>
        <w:style w:val=""/>
        <w:category>
          <w:name w:val="常规"/>
          <w:gallery w:val="placeholder"/>
        </w:category>
        <w:types>
          <w:type w:val="bbPlcHdr"/>
        </w:types>
        <w:behaviors>
          <w:behavior w:val="content"/>
        </w:behaviors>
        <w:description w:val=""/>
        <w:guid w:val="{42963FF1-CF89-458F-B07E-06C7EA3C47AE}"/>
      </w:docPartPr>
      <w:docPartBody>
        <w:p w14:paraId="20A21A24">
          <w:pPr>
            <w:pStyle w:val="6"/>
          </w:pPr>
          <w:r>
            <w:rPr>
              <w:rStyle w:val="4"/>
              <w:rFonts w:hint="eastAsia"/>
            </w:rPr>
            <w:t>选择一项。</w:t>
          </w:r>
        </w:p>
      </w:docPartBody>
    </w:docPart>
    <w:docPart>
      <w:docPartPr>
        <w:name w:val="5B4F53CC37D64DCB9A724360545EF6BB"/>
        <w:style w:val=""/>
        <w:category>
          <w:name w:val="常规"/>
          <w:gallery w:val="placeholder"/>
        </w:category>
        <w:types>
          <w:type w:val="bbPlcHdr"/>
        </w:types>
        <w:behaviors>
          <w:behavior w:val="content"/>
        </w:behaviors>
        <w:description w:val=""/>
        <w:guid w:val="{8D082735-3671-4F1F-B6A5-CF06CEC39BF1}"/>
      </w:docPartPr>
      <w:docPartBody>
        <w:p w14:paraId="33FE968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1A535F"/>
    <w:rsid w:val="00052803"/>
    <w:rsid w:val="000551BD"/>
    <w:rsid w:val="000F42EB"/>
    <w:rsid w:val="001A535F"/>
    <w:rsid w:val="001F02BB"/>
    <w:rsid w:val="002C0EBC"/>
    <w:rsid w:val="002D0364"/>
    <w:rsid w:val="00385F03"/>
    <w:rsid w:val="00514F55"/>
    <w:rsid w:val="005155FA"/>
    <w:rsid w:val="00853057"/>
    <w:rsid w:val="008C70F5"/>
    <w:rsid w:val="00907750"/>
    <w:rsid w:val="00AE7DBB"/>
    <w:rsid w:val="00BB7E4B"/>
    <w:rsid w:val="00C41A44"/>
    <w:rsid w:val="00CF4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1D76786B626437A9CDAC844466E984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A1EDDCEC19644409531C9C30FB575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B4F53CC37D64DCB9A724360545EF6B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96D9C5-C909-42C8-8C77-6DE9C637C3F9}">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57</Pages>
  <Words>4561</Words>
  <Characters>5590</Characters>
  <Lines>340</Lines>
  <Paragraphs>95</Paragraphs>
  <TotalTime>38</TotalTime>
  <ScaleCrop>false</ScaleCrop>
  <LinksUpToDate>false</LinksUpToDate>
  <CharactersWithSpaces>5989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2023-11-08T08:19:00Z</dcterms:created>
  <dc:creator>Administrator</dc:creator>
  <cp:lastModifiedBy>細細菌</cp:lastModifiedBy>
  <cp:lastPrinted>2021-02-02T08:22:00Z</cp:lastPrinted>
  <dcterms:modified xsi:type="dcterms:W3CDTF">2024-11-21T07:55:27Z</dcterms:modified>
  <dc:title>团体标准</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5650582AACD94A5E98A2F140C103E32A</vt:lpwstr>
  </property>
</Properties>
</file>